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75" w:rsidRPr="001A154E" w:rsidRDefault="003E6675" w:rsidP="003E6675">
      <w:pPr>
        <w:spacing w:line="360" w:lineRule="auto"/>
        <w:jc w:val="left"/>
        <w:outlineLvl w:val="0"/>
        <w:rPr>
          <w:rFonts w:ascii="黑体" w:eastAsia="黑体" w:hAnsi="黑体"/>
          <w:sz w:val="32"/>
          <w:szCs w:val="32"/>
        </w:rPr>
      </w:pPr>
      <w:bookmarkStart w:id="0" w:name="_Toc485376473"/>
      <w:r w:rsidRPr="001A154E">
        <w:rPr>
          <w:rFonts w:ascii="黑体" w:eastAsia="黑体" w:hAnsi="黑体"/>
          <w:sz w:val="32"/>
          <w:szCs w:val="32"/>
        </w:rPr>
        <w:t>附件2</w:t>
      </w:r>
    </w:p>
    <w:p w:rsidR="003E6675" w:rsidRPr="001A154E" w:rsidRDefault="003E6675" w:rsidP="003E6675">
      <w:pPr>
        <w:spacing w:line="640" w:lineRule="exact"/>
        <w:jc w:val="center"/>
        <w:outlineLvl w:val="0"/>
        <w:rPr>
          <w:rFonts w:ascii="方正小标宋简体" w:eastAsia="方正小标宋简体"/>
          <w:sz w:val="44"/>
          <w:szCs w:val="44"/>
        </w:rPr>
      </w:pPr>
    </w:p>
    <w:p w:rsidR="003E6675" w:rsidRPr="001A154E" w:rsidRDefault="003E6675" w:rsidP="003E6675">
      <w:pPr>
        <w:spacing w:line="640" w:lineRule="exact"/>
        <w:jc w:val="center"/>
        <w:outlineLvl w:val="0"/>
        <w:rPr>
          <w:rFonts w:ascii="方正小标宋简体" w:eastAsia="方正小标宋简体"/>
          <w:color w:val="000000"/>
          <w:sz w:val="44"/>
          <w:szCs w:val="44"/>
        </w:rPr>
      </w:pPr>
      <w:r w:rsidRPr="001A154E">
        <w:rPr>
          <w:rFonts w:ascii="方正小标宋简体" w:eastAsia="方正小标宋简体" w:hint="eastAsia"/>
          <w:color w:val="000000"/>
          <w:sz w:val="44"/>
          <w:szCs w:val="44"/>
        </w:rPr>
        <w:t>皮肤光变态反应试验</w:t>
      </w:r>
      <w:bookmarkEnd w:id="0"/>
      <w:r w:rsidRPr="001A154E">
        <w:rPr>
          <w:rFonts w:ascii="方正小标宋简体" w:eastAsia="方正小标宋简体" w:hint="eastAsia"/>
          <w:color w:val="000000"/>
          <w:sz w:val="44"/>
          <w:szCs w:val="44"/>
        </w:rPr>
        <w:t>方法</w:t>
      </w:r>
    </w:p>
    <w:p w:rsidR="003E6675" w:rsidRPr="001A154E" w:rsidRDefault="003E6675" w:rsidP="003E6675">
      <w:pPr>
        <w:spacing w:line="640" w:lineRule="exact"/>
        <w:jc w:val="center"/>
        <w:rPr>
          <w:rFonts w:ascii="方正小标宋简体" w:eastAsia="方正小标宋简体"/>
          <w:bCs/>
          <w:sz w:val="44"/>
          <w:szCs w:val="44"/>
        </w:rPr>
      </w:pPr>
      <w:r w:rsidRPr="001A154E">
        <w:rPr>
          <w:rFonts w:ascii="方正小标宋简体" w:eastAsia="方正小标宋简体" w:hint="eastAsia"/>
          <w:bCs/>
          <w:sz w:val="44"/>
          <w:szCs w:val="44"/>
        </w:rPr>
        <w:t>Skin Photoallergy Test</w:t>
      </w:r>
    </w:p>
    <w:p w:rsidR="003E6675" w:rsidRPr="00697E46" w:rsidRDefault="003E6675" w:rsidP="003E6675">
      <w:pPr>
        <w:spacing w:line="540" w:lineRule="exact"/>
        <w:ind w:firstLineChars="200" w:firstLine="420"/>
      </w:pPr>
    </w:p>
    <w:p w:rsidR="003E6675" w:rsidRPr="001A154E" w:rsidRDefault="003E6675" w:rsidP="003E6675">
      <w:pPr>
        <w:numPr>
          <w:ilvl w:val="0"/>
          <w:numId w:val="1"/>
        </w:numPr>
        <w:spacing w:line="540" w:lineRule="exact"/>
        <w:ind w:left="0" w:firstLineChars="200" w:firstLine="640"/>
        <w:rPr>
          <w:rFonts w:eastAsia="黑体"/>
          <w:bCs/>
          <w:sz w:val="32"/>
          <w:szCs w:val="32"/>
        </w:rPr>
      </w:pPr>
      <w:r w:rsidRPr="001A154E">
        <w:rPr>
          <w:rFonts w:eastAsia="黑体"/>
          <w:bCs/>
          <w:sz w:val="32"/>
          <w:szCs w:val="32"/>
        </w:rPr>
        <w:t>范围</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本方法规定了动物皮肤光变态反应试验的基本原则和试验要求。</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本方法适用于化妆品原料和产品的皮肤光变态反应检测。</w:t>
      </w:r>
    </w:p>
    <w:p w:rsidR="003E6675" w:rsidRPr="001A154E" w:rsidRDefault="003E6675" w:rsidP="003E6675">
      <w:pPr>
        <w:numPr>
          <w:ilvl w:val="0"/>
          <w:numId w:val="1"/>
        </w:numPr>
        <w:spacing w:line="540" w:lineRule="exact"/>
        <w:ind w:left="0" w:firstLineChars="200" w:firstLine="640"/>
        <w:rPr>
          <w:rFonts w:eastAsia="黑体"/>
          <w:bCs/>
          <w:sz w:val="32"/>
          <w:szCs w:val="32"/>
        </w:rPr>
      </w:pPr>
      <w:r w:rsidRPr="001A154E">
        <w:rPr>
          <w:rFonts w:eastAsia="黑体"/>
          <w:bCs/>
          <w:sz w:val="32"/>
          <w:szCs w:val="32"/>
        </w:rPr>
        <w:t>试验目的</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本试验用于评估与预测人体重复接触化妆品原料及其产品，并在日光照射下引起皮肤光变态反应的可能性。</w:t>
      </w:r>
    </w:p>
    <w:p w:rsidR="003E6675" w:rsidRPr="001A154E" w:rsidRDefault="003E6675" w:rsidP="003E6675">
      <w:pPr>
        <w:numPr>
          <w:ilvl w:val="0"/>
          <w:numId w:val="1"/>
        </w:numPr>
        <w:spacing w:line="540" w:lineRule="exact"/>
        <w:ind w:left="0" w:firstLineChars="200" w:firstLine="640"/>
        <w:rPr>
          <w:rFonts w:eastAsia="黑体"/>
          <w:bCs/>
          <w:sz w:val="32"/>
          <w:szCs w:val="32"/>
        </w:rPr>
      </w:pPr>
      <w:r w:rsidRPr="001A154E">
        <w:rPr>
          <w:rFonts w:eastAsia="黑体"/>
          <w:bCs/>
          <w:sz w:val="32"/>
          <w:szCs w:val="32"/>
        </w:rPr>
        <w:t>定义</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3.1</w:t>
      </w:r>
      <w:r w:rsidRPr="001A154E">
        <w:rPr>
          <w:rFonts w:eastAsia="仿宋_GB2312"/>
          <w:sz w:val="32"/>
          <w:szCs w:val="32"/>
        </w:rPr>
        <w:t>皮肤光变态反应（皮肤光过敏反应，</w:t>
      </w:r>
      <w:r w:rsidRPr="001A154E">
        <w:rPr>
          <w:rFonts w:eastAsia="仿宋_GB2312"/>
          <w:sz w:val="32"/>
          <w:szCs w:val="32"/>
        </w:rPr>
        <w:t>Skin Photoallergy</w:t>
      </w:r>
      <w:r w:rsidRPr="001A154E">
        <w:rPr>
          <w:rFonts w:eastAsia="仿宋_GB2312"/>
          <w:sz w:val="32"/>
          <w:szCs w:val="32"/>
        </w:rPr>
        <w:t>）</w:t>
      </w:r>
    </w:p>
    <w:p w:rsidR="003E6675" w:rsidRPr="001A154E" w:rsidRDefault="003E6675" w:rsidP="003E6675">
      <w:pPr>
        <w:tabs>
          <w:tab w:val="left" w:pos="1980"/>
        </w:tabs>
        <w:spacing w:line="540" w:lineRule="exact"/>
        <w:ind w:firstLineChars="200" w:firstLine="640"/>
        <w:rPr>
          <w:rFonts w:eastAsia="仿宋_GB2312"/>
          <w:sz w:val="32"/>
          <w:szCs w:val="32"/>
        </w:rPr>
      </w:pPr>
      <w:r w:rsidRPr="001A154E">
        <w:rPr>
          <w:rFonts w:eastAsia="仿宋_GB2312"/>
          <w:sz w:val="32"/>
          <w:szCs w:val="32"/>
        </w:rPr>
        <w:t>皮肤接触受试物并经过紫外线照射，通过作用于机体免疫系统，诱导机体产生光致敏状态，经过一定间歇期后，皮肤再次接触同一受试物并在紫外线照射下，引起特定的皮肤反应，其反应形式包括：红斑，水肿等。</w:t>
      </w:r>
    </w:p>
    <w:p w:rsidR="003E6675" w:rsidRPr="001A154E" w:rsidRDefault="003E6675" w:rsidP="003E6675">
      <w:pPr>
        <w:numPr>
          <w:ilvl w:val="0"/>
          <w:numId w:val="1"/>
        </w:numPr>
        <w:spacing w:line="540" w:lineRule="exact"/>
        <w:ind w:left="0" w:firstLineChars="200" w:firstLine="640"/>
        <w:rPr>
          <w:rFonts w:eastAsia="黑体"/>
          <w:bCs/>
          <w:sz w:val="32"/>
          <w:szCs w:val="32"/>
        </w:rPr>
      </w:pPr>
      <w:r w:rsidRPr="001A154E">
        <w:rPr>
          <w:rFonts w:eastAsia="黑体"/>
          <w:bCs/>
          <w:sz w:val="32"/>
          <w:szCs w:val="32"/>
        </w:rPr>
        <w:t>原理</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广义的光敏性（</w:t>
      </w:r>
      <w:r w:rsidRPr="001A154E">
        <w:rPr>
          <w:rFonts w:eastAsia="仿宋_GB2312"/>
          <w:sz w:val="32"/>
          <w:szCs w:val="32"/>
        </w:rPr>
        <w:t>Photosensitivity</w:t>
      </w:r>
      <w:r w:rsidRPr="001A154E">
        <w:rPr>
          <w:rFonts w:eastAsia="仿宋_GB2312"/>
          <w:sz w:val="32"/>
          <w:szCs w:val="32"/>
        </w:rPr>
        <w:t>）包括光毒性</w:t>
      </w:r>
      <w:r>
        <w:rPr>
          <w:rFonts w:eastAsia="仿宋_GB2312" w:hint="eastAsia"/>
          <w:sz w:val="32"/>
          <w:szCs w:val="32"/>
        </w:rPr>
        <w:t>（</w:t>
      </w:r>
      <w:r w:rsidRPr="001A154E">
        <w:rPr>
          <w:rFonts w:eastAsia="仿宋_GB2312"/>
          <w:sz w:val="32"/>
          <w:szCs w:val="32"/>
        </w:rPr>
        <w:t>Phototoxicity</w:t>
      </w:r>
      <w:r w:rsidRPr="001A154E">
        <w:rPr>
          <w:rFonts w:eastAsia="仿宋_GB2312"/>
          <w:sz w:val="32"/>
          <w:szCs w:val="32"/>
        </w:rPr>
        <w:t>，又称为光刺激性，</w:t>
      </w:r>
      <w:r w:rsidRPr="001A154E">
        <w:rPr>
          <w:rFonts w:eastAsia="仿宋_GB2312"/>
          <w:sz w:val="32"/>
          <w:szCs w:val="32"/>
        </w:rPr>
        <w:t>photoirritation</w:t>
      </w:r>
      <w:r w:rsidRPr="001A154E">
        <w:rPr>
          <w:rFonts w:eastAsia="仿宋_GB2312"/>
          <w:sz w:val="32"/>
          <w:szCs w:val="32"/>
        </w:rPr>
        <w:t>）与光变态（</w:t>
      </w:r>
      <w:r w:rsidRPr="001A154E">
        <w:rPr>
          <w:rFonts w:eastAsia="仿宋_GB2312"/>
          <w:sz w:val="32"/>
          <w:szCs w:val="32"/>
        </w:rPr>
        <w:t>Photoallergy</w:t>
      </w:r>
      <w:r w:rsidRPr="001A154E">
        <w:rPr>
          <w:rFonts w:eastAsia="仿宋_GB2312"/>
          <w:sz w:val="32"/>
          <w:szCs w:val="32"/>
        </w:rPr>
        <w:t>）。</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皮肤光变态反应是一种细胞介导的由光激活的皮肤免疫性反应，是</w:t>
      </w:r>
      <w:r w:rsidRPr="001A154E">
        <w:rPr>
          <w:rFonts w:eastAsia="仿宋_GB2312"/>
          <w:sz w:val="32"/>
          <w:szCs w:val="32"/>
        </w:rPr>
        <w:t>IV</w:t>
      </w:r>
      <w:r w:rsidRPr="001A154E">
        <w:rPr>
          <w:rFonts w:eastAsia="仿宋_GB2312"/>
          <w:sz w:val="32"/>
          <w:szCs w:val="32"/>
        </w:rPr>
        <w:t>型过敏反应的特殊类型，系光感物质经皮吸收或通</w:t>
      </w:r>
      <w:r w:rsidRPr="001A154E">
        <w:rPr>
          <w:rFonts w:eastAsia="仿宋_GB2312"/>
          <w:sz w:val="32"/>
          <w:szCs w:val="32"/>
        </w:rPr>
        <w:lastRenderedPageBreak/>
        <w:t>过循环到达皮肤后与吸收的光线在皮肤细胞层发生的不良反应。目前较为公认的原理为：光感物质吸收光能后成激活状态，并以半抗原形式与皮肤中的蛋白结合成蛋白结合物，经表皮的郎罕氏细胞传递给免疫活性细胞，引起淋巴细胞致敏等免疫反应。致敏的淋巴细胞再次接触同一抗原时释放出淋巴因子，导致一系列有害反应。</w:t>
      </w:r>
    </w:p>
    <w:p w:rsidR="003E6675" w:rsidRPr="001A154E" w:rsidRDefault="003E6675" w:rsidP="003E6675">
      <w:pPr>
        <w:numPr>
          <w:ilvl w:val="0"/>
          <w:numId w:val="1"/>
        </w:numPr>
        <w:spacing w:line="540" w:lineRule="exact"/>
        <w:ind w:left="0" w:firstLineChars="200" w:firstLine="640"/>
        <w:rPr>
          <w:rFonts w:eastAsia="黑体"/>
          <w:bCs/>
          <w:sz w:val="32"/>
          <w:szCs w:val="32"/>
        </w:rPr>
      </w:pPr>
      <w:r w:rsidRPr="001A154E">
        <w:rPr>
          <w:rFonts w:eastAsia="黑体"/>
          <w:bCs/>
          <w:sz w:val="32"/>
          <w:szCs w:val="32"/>
        </w:rPr>
        <w:t>试验的基本原则</w:t>
      </w:r>
    </w:p>
    <w:p w:rsidR="003E6675" w:rsidRPr="001A154E" w:rsidRDefault="003E6675" w:rsidP="003E6675">
      <w:pPr>
        <w:autoSpaceDE w:val="0"/>
        <w:autoSpaceDN w:val="0"/>
        <w:adjustRightInd w:val="0"/>
        <w:spacing w:line="540" w:lineRule="exact"/>
        <w:ind w:firstLineChars="200" w:firstLine="640"/>
        <w:jc w:val="left"/>
        <w:rPr>
          <w:rFonts w:eastAsia="仿宋_GB2312"/>
          <w:sz w:val="32"/>
          <w:szCs w:val="32"/>
        </w:rPr>
      </w:pPr>
      <w:r w:rsidRPr="001A154E">
        <w:rPr>
          <w:rFonts w:eastAsia="仿宋_GB2312"/>
          <w:sz w:val="32"/>
          <w:szCs w:val="32"/>
        </w:rPr>
        <w:t xml:space="preserve">5.1 </w:t>
      </w:r>
      <w:r w:rsidRPr="001A154E">
        <w:rPr>
          <w:rFonts w:eastAsia="仿宋_GB2312"/>
          <w:sz w:val="32"/>
          <w:szCs w:val="32"/>
        </w:rPr>
        <w:t>实验动物颈部去毛，通过多次皮肤涂抹诱导剂量的化妆品原料或产品后（可提前给予佐剂、皮肤损伤处理以增强敏感性）且多次暴露于一定剂量的紫外线下，诱导特定免疫系统（诱导阶段），经过一定间歇期后，在动物背部去毛皮肤给予激发剂量的受试物后暴露于一定剂量的紫外线下，观察实验动物并与对照动物比较对激发接触受试物的皮肤反应强度。</w:t>
      </w:r>
    </w:p>
    <w:p w:rsidR="003E6675" w:rsidRPr="001A154E" w:rsidRDefault="003E6675" w:rsidP="003E6675">
      <w:pPr>
        <w:autoSpaceDE w:val="0"/>
        <w:autoSpaceDN w:val="0"/>
        <w:adjustRightInd w:val="0"/>
        <w:spacing w:line="540" w:lineRule="exact"/>
        <w:ind w:firstLineChars="200" w:firstLine="640"/>
        <w:jc w:val="left"/>
        <w:rPr>
          <w:rFonts w:eastAsia="仿宋_GB2312"/>
          <w:sz w:val="32"/>
          <w:szCs w:val="32"/>
        </w:rPr>
      </w:pPr>
      <w:r w:rsidRPr="001A154E">
        <w:rPr>
          <w:rFonts w:eastAsia="仿宋_GB2312"/>
          <w:sz w:val="32"/>
          <w:szCs w:val="32"/>
        </w:rPr>
        <w:t xml:space="preserve">5.2 </w:t>
      </w:r>
      <w:r w:rsidRPr="001A154E">
        <w:rPr>
          <w:rFonts w:eastAsia="仿宋_GB2312"/>
          <w:sz w:val="32"/>
          <w:szCs w:val="32"/>
        </w:rPr>
        <w:t>实验动物与饲养环境</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选用符合国家标准要求的成年雄性或雌性白色豚鼠，体重</w:t>
      </w:r>
      <w:r w:rsidRPr="001A154E">
        <w:rPr>
          <w:rFonts w:eastAsia="仿宋_GB2312"/>
          <w:kern w:val="0"/>
          <w:sz w:val="32"/>
          <w:szCs w:val="32"/>
        </w:rPr>
        <w:t>350g</w:t>
      </w:r>
      <w:r>
        <w:rPr>
          <w:rFonts w:ascii="仿宋_GB2312" w:eastAsia="仿宋_GB2312" w:hint="eastAsia"/>
          <w:kern w:val="0"/>
          <w:sz w:val="32"/>
          <w:szCs w:val="32"/>
        </w:rPr>
        <w:t>—</w:t>
      </w:r>
      <w:r w:rsidRPr="001A154E">
        <w:rPr>
          <w:rFonts w:eastAsia="仿宋_GB2312"/>
          <w:kern w:val="0"/>
          <w:sz w:val="32"/>
          <w:szCs w:val="32"/>
        </w:rPr>
        <w:t>500g</w:t>
      </w:r>
      <w:r w:rsidRPr="001A154E">
        <w:rPr>
          <w:rFonts w:eastAsia="仿宋_GB2312"/>
          <w:kern w:val="0"/>
          <w:sz w:val="32"/>
          <w:szCs w:val="32"/>
        </w:rPr>
        <w:t>，雌性动物应选用未孕或未曾产仔的。</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动物及实验环境、饲料和饮水应符合国家相应标准。注意以合适的方式补充适量</w:t>
      </w:r>
      <w:r w:rsidRPr="001A154E">
        <w:rPr>
          <w:rFonts w:eastAsia="仿宋_GB2312"/>
          <w:kern w:val="0"/>
          <w:sz w:val="32"/>
          <w:szCs w:val="32"/>
        </w:rPr>
        <w:t>Vc</w:t>
      </w:r>
      <w:r w:rsidRPr="001A154E">
        <w:rPr>
          <w:rFonts w:eastAsia="仿宋_GB2312"/>
          <w:kern w:val="0"/>
          <w:sz w:val="32"/>
          <w:szCs w:val="32"/>
        </w:rPr>
        <w:t>。</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sz w:val="32"/>
          <w:szCs w:val="32"/>
        </w:rPr>
        <w:t xml:space="preserve">5.3 </w:t>
      </w:r>
      <w:r w:rsidRPr="001A154E">
        <w:rPr>
          <w:rFonts w:eastAsia="仿宋_GB2312"/>
          <w:kern w:val="0"/>
          <w:sz w:val="32"/>
          <w:szCs w:val="32"/>
        </w:rPr>
        <w:t>动物试验前准备</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试验前动物要在实验环境中适应</w:t>
      </w:r>
      <w:r w:rsidRPr="001A154E">
        <w:rPr>
          <w:rFonts w:eastAsia="仿宋_GB2312"/>
          <w:kern w:val="0"/>
          <w:sz w:val="32"/>
          <w:szCs w:val="32"/>
        </w:rPr>
        <w:t>3</w:t>
      </w:r>
      <w:r w:rsidRPr="001A154E">
        <w:rPr>
          <w:rFonts w:ascii="仿宋_GB2312" w:eastAsia="仿宋_GB2312" w:hint="eastAsia"/>
          <w:kern w:val="0"/>
          <w:sz w:val="32"/>
          <w:szCs w:val="32"/>
        </w:rPr>
        <w:t>—</w:t>
      </w:r>
      <w:r w:rsidRPr="001A154E">
        <w:rPr>
          <w:rFonts w:eastAsia="仿宋_GB2312"/>
          <w:kern w:val="0"/>
          <w:sz w:val="32"/>
          <w:szCs w:val="32"/>
        </w:rPr>
        <w:t>5d</w:t>
      </w:r>
      <w:r w:rsidRPr="001A154E">
        <w:rPr>
          <w:rFonts w:eastAsia="仿宋_GB2312"/>
          <w:kern w:val="0"/>
          <w:sz w:val="32"/>
          <w:szCs w:val="32"/>
        </w:rPr>
        <w:t>。将动物随机分为受试物组、阴性（溶剂）对照组、阳性对照组，诱导接触开始</w:t>
      </w:r>
      <w:r w:rsidRPr="001A154E">
        <w:rPr>
          <w:rFonts w:eastAsia="仿宋_GB2312"/>
          <w:kern w:val="0"/>
          <w:sz w:val="32"/>
          <w:szCs w:val="32"/>
        </w:rPr>
        <w:t>24h</w:t>
      </w:r>
      <w:r w:rsidRPr="001A154E">
        <w:rPr>
          <w:rFonts w:eastAsia="仿宋_GB2312"/>
          <w:kern w:val="0"/>
          <w:sz w:val="32"/>
          <w:szCs w:val="32"/>
        </w:rPr>
        <w:t>前在动物颈部给动物备皮（去毛），避免损伤皮肤。试验开始和结束时应记录动物体重。</w:t>
      </w:r>
    </w:p>
    <w:p w:rsidR="003E6675" w:rsidRPr="001A154E" w:rsidRDefault="003E6675" w:rsidP="003E6675">
      <w:pPr>
        <w:autoSpaceDE w:val="0"/>
        <w:autoSpaceDN w:val="0"/>
        <w:adjustRightInd w:val="0"/>
        <w:spacing w:line="560" w:lineRule="exact"/>
        <w:ind w:firstLineChars="200" w:firstLine="640"/>
        <w:jc w:val="left"/>
        <w:rPr>
          <w:rFonts w:eastAsia="仿宋_GB2312"/>
          <w:sz w:val="32"/>
          <w:szCs w:val="32"/>
        </w:rPr>
      </w:pPr>
      <w:r w:rsidRPr="001A154E">
        <w:rPr>
          <w:rFonts w:eastAsia="仿宋_GB2312"/>
          <w:kern w:val="0"/>
          <w:sz w:val="32"/>
          <w:szCs w:val="32"/>
        </w:rPr>
        <w:t xml:space="preserve">5.4 </w:t>
      </w:r>
      <w:r w:rsidRPr="001A154E">
        <w:rPr>
          <w:rFonts w:eastAsia="仿宋_GB2312"/>
          <w:kern w:val="0"/>
          <w:sz w:val="32"/>
          <w:szCs w:val="32"/>
        </w:rPr>
        <w:t>无论在诱导阶段或激发阶段均应对动物进行全面观察</w:t>
      </w:r>
      <w:r w:rsidRPr="001A154E">
        <w:rPr>
          <w:rFonts w:eastAsia="仿宋_GB2312"/>
          <w:kern w:val="0"/>
          <w:sz w:val="32"/>
          <w:szCs w:val="32"/>
        </w:rPr>
        <w:lastRenderedPageBreak/>
        <w:t>包括全身反应和局部反应，并作完整记录。</w:t>
      </w:r>
    </w:p>
    <w:p w:rsidR="003E6675" w:rsidRPr="001A154E" w:rsidRDefault="003E6675" w:rsidP="003E6675">
      <w:pPr>
        <w:numPr>
          <w:ilvl w:val="0"/>
          <w:numId w:val="1"/>
        </w:numPr>
        <w:spacing w:line="560" w:lineRule="exact"/>
        <w:ind w:left="0" w:firstLineChars="200" w:firstLine="640"/>
        <w:rPr>
          <w:rFonts w:eastAsia="黑体"/>
          <w:bCs/>
          <w:sz w:val="32"/>
          <w:szCs w:val="32"/>
        </w:rPr>
      </w:pPr>
      <w:r w:rsidRPr="001A154E">
        <w:rPr>
          <w:rFonts w:eastAsia="黑体"/>
          <w:bCs/>
          <w:sz w:val="32"/>
          <w:szCs w:val="32"/>
        </w:rPr>
        <w:t>试验方法</w:t>
      </w:r>
    </w:p>
    <w:p w:rsidR="003E6675" w:rsidRPr="001A154E" w:rsidRDefault="003E6675" w:rsidP="003E6675">
      <w:pPr>
        <w:spacing w:line="560" w:lineRule="exact"/>
        <w:ind w:firstLineChars="200" w:firstLine="640"/>
        <w:rPr>
          <w:rFonts w:eastAsia="仿宋_GB2312"/>
          <w:sz w:val="32"/>
          <w:szCs w:val="32"/>
        </w:rPr>
      </w:pPr>
      <w:r w:rsidRPr="001A154E">
        <w:rPr>
          <w:rFonts w:eastAsia="仿宋_GB2312"/>
          <w:sz w:val="32"/>
          <w:szCs w:val="32"/>
        </w:rPr>
        <w:t>本试验选用佐剂和角质剥离</w:t>
      </w:r>
      <w:r>
        <w:rPr>
          <w:rFonts w:eastAsia="仿宋_GB2312"/>
          <w:sz w:val="32"/>
          <w:szCs w:val="32"/>
        </w:rPr>
        <w:t>（</w:t>
      </w:r>
      <w:r w:rsidRPr="001A154E">
        <w:rPr>
          <w:rFonts w:eastAsia="仿宋_GB2312"/>
          <w:sz w:val="32"/>
          <w:szCs w:val="32"/>
        </w:rPr>
        <w:t>Adjuvant and Strip</w:t>
      </w:r>
      <w:r>
        <w:rPr>
          <w:rFonts w:eastAsia="仿宋_GB2312"/>
          <w:sz w:val="32"/>
          <w:szCs w:val="32"/>
        </w:rPr>
        <w:t>）</w:t>
      </w:r>
      <w:r w:rsidRPr="001A154E">
        <w:rPr>
          <w:rFonts w:eastAsia="仿宋_GB2312"/>
          <w:sz w:val="32"/>
          <w:szCs w:val="32"/>
        </w:rPr>
        <w:t>法。进行本试验前，需通过预实验排除受试物引起皮肤原发性刺激反应及光毒性的可能。</w:t>
      </w:r>
    </w:p>
    <w:p w:rsidR="003E6675" w:rsidRPr="001A154E" w:rsidRDefault="003E6675" w:rsidP="003E6675">
      <w:pPr>
        <w:spacing w:line="560" w:lineRule="exact"/>
        <w:ind w:firstLineChars="200" w:firstLine="640"/>
        <w:rPr>
          <w:rFonts w:eastAsia="仿宋_GB2312"/>
          <w:sz w:val="32"/>
          <w:szCs w:val="32"/>
        </w:rPr>
      </w:pPr>
      <w:r w:rsidRPr="001A154E">
        <w:rPr>
          <w:rFonts w:eastAsia="仿宋_GB2312"/>
          <w:sz w:val="32"/>
          <w:szCs w:val="32"/>
        </w:rPr>
        <w:t xml:space="preserve">6.1 </w:t>
      </w:r>
      <w:r w:rsidRPr="001A154E">
        <w:rPr>
          <w:rFonts w:eastAsia="仿宋_GB2312"/>
          <w:sz w:val="32"/>
          <w:szCs w:val="32"/>
        </w:rPr>
        <w:t>动物与分组</w:t>
      </w:r>
    </w:p>
    <w:p w:rsidR="003E6675" w:rsidRPr="001A154E" w:rsidRDefault="003E6675" w:rsidP="003E6675">
      <w:pPr>
        <w:spacing w:line="560" w:lineRule="exact"/>
        <w:ind w:firstLineChars="200" w:firstLine="640"/>
        <w:rPr>
          <w:rFonts w:eastAsia="仿宋_GB2312"/>
          <w:sz w:val="32"/>
          <w:szCs w:val="32"/>
        </w:rPr>
      </w:pPr>
      <w:r w:rsidRPr="001A154E">
        <w:rPr>
          <w:rFonts w:eastAsia="仿宋_GB2312"/>
          <w:sz w:val="32"/>
          <w:szCs w:val="32"/>
        </w:rPr>
        <w:t>动物分为受试物组，阳性对照组，阴性对照组；每组至少</w:t>
      </w:r>
      <w:r w:rsidRPr="001A154E">
        <w:rPr>
          <w:rFonts w:eastAsia="仿宋_GB2312"/>
          <w:sz w:val="32"/>
          <w:szCs w:val="32"/>
        </w:rPr>
        <w:t>5</w:t>
      </w:r>
      <w:r w:rsidRPr="001A154E">
        <w:rPr>
          <w:rFonts w:eastAsia="仿宋_GB2312"/>
          <w:sz w:val="32"/>
          <w:szCs w:val="32"/>
        </w:rPr>
        <w:t>只动物。如果试验目的包含获取受试物致敏强度值，并对受试物进行光致敏强度的分级，则每组至少需要</w:t>
      </w:r>
      <w:r w:rsidRPr="001A154E">
        <w:rPr>
          <w:rFonts w:eastAsia="仿宋_GB2312"/>
          <w:sz w:val="32"/>
          <w:szCs w:val="32"/>
        </w:rPr>
        <w:t>10</w:t>
      </w:r>
      <w:r w:rsidRPr="001A154E">
        <w:rPr>
          <w:rFonts w:eastAsia="仿宋_GB2312"/>
          <w:sz w:val="32"/>
          <w:szCs w:val="32"/>
        </w:rPr>
        <w:t>只动物。</w:t>
      </w:r>
    </w:p>
    <w:p w:rsidR="003E6675" w:rsidRPr="001A154E" w:rsidRDefault="003E6675" w:rsidP="003E6675">
      <w:pPr>
        <w:spacing w:line="560" w:lineRule="exact"/>
        <w:ind w:firstLineChars="200" w:firstLine="640"/>
        <w:rPr>
          <w:rFonts w:eastAsia="仿宋_GB2312"/>
          <w:sz w:val="32"/>
          <w:szCs w:val="32"/>
        </w:rPr>
      </w:pPr>
      <w:r w:rsidRPr="001A154E">
        <w:rPr>
          <w:rFonts w:eastAsia="仿宋_GB2312"/>
          <w:sz w:val="32"/>
          <w:szCs w:val="32"/>
        </w:rPr>
        <w:t>阴性对照组诱导阶段在颈部备皮中央区域涂敷溶剂</w:t>
      </w:r>
      <w:r>
        <w:rPr>
          <w:rFonts w:eastAsia="仿宋_GB2312"/>
          <w:sz w:val="32"/>
          <w:szCs w:val="32"/>
        </w:rPr>
        <w:t>，</w:t>
      </w:r>
      <w:r w:rsidRPr="001A154E">
        <w:rPr>
          <w:rFonts w:eastAsia="仿宋_GB2312"/>
          <w:sz w:val="32"/>
          <w:szCs w:val="32"/>
        </w:rPr>
        <w:t>30min</w:t>
      </w:r>
      <w:r w:rsidRPr="001A154E">
        <w:rPr>
          <w:rFonts w:eastAsia="仿宋_GB2312"/>
          <w:sz w:val="32"/>
          <w:szCs w:val="32"/>
        </w:rPr>
        <w:t>后进行紫外线照射；阴性对照组激发阶段在背部备皮区域</w:t>
      </w:r>
      <w:r w:rsidRPr="001A154E">
        <w:rPr>
          <w:rFonts w:eastAsia="仿宋_GB2312"/>
          <w:sz w:val="32"/>
          <w:szCs w:val="32"/>
        </w:rPr>
        <w:t>3</w:t>
      </w:r>
      <w:r>
        <w:rPr>
          <w:rFonts w:eastAsia="仿宋_GB2312"/>
          <w:sz w:val="32"/>
          <w:szCs w:val="32"/>
        </w:rPr>
        <w:t>，</w:t>
      </w:r>
      <w:r w:rsidRPr="001A154E">
        <w:rPr>
          <w:rFonts w:eastAsia="仿宋_GB2312"/>
          <w:sz w:val="32"/>
          <w:szCs w:val="32"/>
        </w:rPr>
        <w:t>4</w:t>
      </w:r>
      <w:r w:rsidRPr="001A154E">
        <w:rPr>
          <w:rFonts w:eastAsia="仿宋_GB2312"/>
          <w:sz w:val="32"/>
          <w:szCs w:val="32"/>
        </w:rPr>
        <w:t>涂敷溶剂，涂敷</w:t>
      </w:r>
      <w:r w:rsidRPr="001A154E">
        <w:rPr>
          <w:rFonts w:eastAsia="仿宋_GB2312"/>
          <w:sz w:val="32"/>
          <w:szCs w:val="32"/>
        </w:rPr>
        <w:t>30min</w:t>
      </w:r>
      <w:r w:rsidRPr="001A154E">
        <w:rPr>
          <w:rFonts w:eastAsia="仿宋_GB2312"/>
          <w:sz w:val="32"/>
          <w:szCs w:val="32"/>
        </w:rPr>
        <w:t>后进行紫外线照射。</w:t>
      </w:r>
    </w:p>
    <w:p w:rsidR="003E6675" w:rsidRPr="001A154E" w:rsidRDefault="003E6675" w:rsidP="003E6675">
      <w:pPr>
        <w:spacing w:line="560" w:lineRule="exact"/>
        <w:ind w:firstLineChars="200" w:firstLine="640"/>
        <w:rPr>
          <w:rFonts w:eastAsia="仿宋_GB2312"/>
          <w:sz w:val="32"/>
          <w:szCs w:val="32"/>
        </w:rPr>
      </w:pPr>
      <w:r w:rsidRPr="001A154E">
        <w:rPr>
          <w:rFonts w:eastAsia="仿宋_GB2312"/>
          <w:sz w:val="32"/>
          <w:szCs w:val="32"/>
        </w:rPr>
        <w:t>激发阶段豚鼠背部区域</w:t>
      </w:r>
      <w:r w:rsidRPr="001A154E">
        <w:rPr>
          <w:rFonts w:eastAsia="仿宋_GB2312"/>
          <w:sz w:val="32"/>
          <w:szCs w:val="32"/>
        </w:rPr>
        <w:t>1</w:t>
      </w:r>
      <w:r w:rsidRPr="001A154E">
        <w:rPr>
          <w:rFonts w:eastAsia="仿宋_GB2312"/>
          <w:sz w:val="32"/>
          <w:szCs w:val="32"/>
        </w:rPr>
        <w:t>为不涂敷不照射区，区域</w:t>
      </w:r>
      <w:r w:rsidRPr="001A154E">
        <w:rPr>
          <w:rFonts w:eastAsia="仿宋_GB2312"/>
          <w:sz w:val="32"/>
          <w:szCs w:val="32"/>
        </w:rPr>
        <w:t>2</w:t>
      </w:r>
      <w:r w:rsidRPr="001A154E">
        <w:rPr>
          <w:rFonts w:eastAsia="仿宋_GB2312"/>
          <w:sz w:val="32"/>
          <w:szCs w:val="32"/>
        </w:rPr>
        <w:t>为不涂敷仅照射区，区域</w:t>
      </w:r>
      <w:r w:rsidRPr="001A154E">
        <w:rPr>
          <w:rFonts w:eastAsia="仿宋_GB2312"/>
          <w:sz w:val="32"/>
          <w:szCs w:val="32"/>
        </w:rPr>
        <w:t>3</w:t>
      </w:r>
      <w:r w:rsidRPr="001A154E">
        <w:rPr>
          <w:rFonts w:eastAsia="仿宋_GB2312"/>
          <w:sz w:val="32"/>
          <w:szCs w:val="32"/>
        </w:rPr>
        <w:t>为涂敷不照射区，区域</w:t>
      </w:r>
      <w:r w:rsidRPr="001A154E">
        <w:rPr>
          <w:rFonts w:eastAsia="仿宋_GB2312"/>
          <w:sz w:val="32"/>
          <w:szCs w:val="32"/>
        </w:rPr>
        <w:t>4</w:t>
      </w:r>
      <w:r w:rsidRPr="001A154E">
        <w:rPr>
          <w:rFonts w:eastAsia="仿宋_GB2312"/>
          <w:sz w:val="32"/>
          <w:szCs w:val="32"/>
        </w:rPr>
        <w:t>为涂敷照射区（见图</w:t>
      </w:r>
      <w:r w:rsidRPr="001A154E">
        <w:rPr>
          <w:rFonts w:eastAsia="仿宋_GB2312"/>
          <w:sz w:val="32"/>
          <w:szCs w:val="32"/>
        </w:rPr>
        <w:t>2A</w:t>
      </w:r>
      <w:r w:rsidRPr="001A154E">
        <w:rPr>
          <w:rFonts w:eastAsia="仿宋_GB2312"/>
          <w:sz w:val="32"/>
          <w:szCs w:val="32"/>
        </w:rPr>
        <w:t>）。</w:t>
      </w:r>
    </w:p>
    <w:p w:rsidR="003E6675" w:rsidRPr="001A154E" w:rsidRDefault="003E6675" w:rsidP="003E6675">
      <w:pPr>
        <w:spacing w:line="560" w:lineRule="exact"/>
        <w:ind w:firstLineChars="200" w:firstLine="640"/>
        <w:rPr>
          <w:rFonts w:eastAsia="仿宋_GB2312"/>
          <w:sz w:val="32"/>
          <w:szCs w:val="32"/>
        </w:rPr>
      </w:pPr>
      <w:r w:rsidRPr="001A154E">
        <w:rPr>
          <w:rFonts w:eastAsia="仿宋_GB2312"/>
          <w:sz w:val="32"/>
          <w:szCs w:val="32"/>
        </w:rPr>
        <w:t xml:space="preserve">6.2 </w:t>
      </w:r>
      <w:r w:rsidRPr="001A154E">
        <w:rPr>
          <w:rFonts w:eastAsia="仿宋_GB2312"/>
          <w:sz w:val="32"/>
          <w:szCs w:val="32"/>
        </w:rPr>
        <w:t>剂量水平</w:t>
      </w:r>
    </w:p>
    <w:p w:rsidR="003E6675" w:rsidRPr="001A154E" w:rsidRDefault="003E6675" w:rsidP="003E6675">
      <w:pPr>
        <w:autoSpaceDE w:val="0"/>
        <w:autoSpaceDN w:val="0"/>
        <w:adjustRightInd w:val="0"/>
        <w:spacing w:line="560" w:lineRule="exact"/>
        <w:ind w:firstLineChars="200" w:firstLine="640"/>
        <w:jc w:val="left"/>
        <w:rPr>
          <w:rFonts w:eastAsia="仿宋_GB2312"/>
          <w:kern w:val="0"/>
          <w:sz w:val="32"/>
          <w:szCs w:val="32"/>
        </w:rPr>
      </w:pPr>
      <w:r w:rsidRPr="001A154E">
        <w:rPr>
          <w:rFonts w:eastAsia="仿宋_GB2312"/>
          <w:kern w:val="0"/>
          <w:sz w:val="32"/>
          <w:szCs w:val="32"/>
        </w:rPr>
        <w:t>诱导接触阶段的受试物浓度为能引起皮肤轻度刺激反应的最高浓度，激发接触阶段的受试物浓度为不能引起皮肤刺激反应的最高浓度。试验浓度水平可以通过少量动物（</w:t>
      </w:r>
      <w:r w:rsidRPr="001A154E">
        <w:rPr>
          <w:rFonts w:eastAsia="仿宋_GB2312"/>
          <w:kern w:val="0"/>
          <w:sz w:val="32"/>
          <w:szCs w:val="32"/>
        </w:rPr>
        <w:t>2</w:t>
      </w:r>
      <w:r w:rsidRPr="001A154E">
        <w:rPr>
          <w:rFonts w:ascii="仿宋_GB2312" w:eastAsia="仿宋_GB2312" w:hint="eastAsia"/>
          <w:kern w:val="0"/>
          <w:sz w:val="32"/>
          <w:szCs w:val="32"/>
        </w:rPr>
        <w:t>—</w:t>
      </w:r>
      <w:r w:rsidRPr="001A154E">
        <w:rPr>
          <w:rFonts w:eastAsia="仿宋_GB2312"/>
          <w:kern w:val="0"/>
          <w:sz w:val="32"/>
          <w:szCs w:val="32"/>
        </w:rPr>
        <w:t>3</w:t>
      </w:r>
      <w:r w:rsidRPr="001A154E">
        <w:rPr>
          <w:rFonts w:eastAsia="仿宋_GB2312"/>
          <w:kern w:val="0"/>
          <w:sz w:val="32"/>
          <w:szCs w:val="32"/>
        </w:rPr>
        <w:t>只）的预试验获得。</w:t>
      </w:r>
    </w:p>
    <w:p w:rsidR="003E6675" w:rsidRPr="001A154E" w:rsidRDefault="003E6675" w:rsidP="003E6675">
      <w:pPr>
        <w:autoSpaceDE w:val="0"/>
        <w:autoSpaceDN w:val="0"/>
        <w:adjustRightInd w:val="0"/>
        <w:spacing w:line="560" w:lineRule="exact"/>
        <w:ind w:firstLineChars="200" w:firstLine="640"/>
        <w:jc w:val="left"/>
        <w:rPr>
          <w:rFonts w:eastAsia="仿宋_GB2312"/>
          <w:sz w:val="32"/>
          <w:szCs w:val="32"/>
        </w:rPr>
      </w:pPr>
      <w:r w:rsidRPr="001A154E">
        <w:rPr>
          <w:rFonts w:eastAsia="仿宋_GB2312"/>
          <w:sz w:val="32"/>
          <w:szCs w:val="32"/>
        </w:rPr>
        <w:t>受试物、阳性物、阴性对照的诱导与激发浓度选择：通过预试验，排除原发皮肤刺激性与光毒性后的合适的浓度。通常选取的阳性物在所选取的浓度下其致敏率应为轻度或中度。</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lastRenderedPageBreak/>
        <w:t xml:space="preserve">6.3 </w:t>
      </w:r>
      <w:r w:rsidRPr="001A154E">
        <w:rPr>
          <w:rFonts w:eastAsia="仿宋_GB2312"/>
          <w:sz w:val="32"/>
          <w:szCs w:val="32"/>
        </w:rPr>
        <w:t>阳性物</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阳性物选择</w:t>
      </w:r>
      <w:r w:rsidRPr="001A154E">
        <w:rPr>
          <w:rFonts w:eastAsia="仿宋_GB2312"/>
          <w:sz w:val="32"/>
          <w:szCs w:val="32"/>
        </w:rPr>
        <w:t>6-</w:t>
      </w:r>
      <w:r w:rsidRPr="001A154E">
        <w:rPr>
          <w:rFonts w:eastAsia="仿宋_GB2312"/>
          <w:sz w:val="32"/>
          <w:szCs w:val="32"/>
        </w:rPr>
        <w:t>甲基香豆素或四氯代水杨酰苯胺（</w:t>
      </w:r>
      <w:r w:rsidRPr="001A154E">
        <w:rPr>
          <w:rFonts w:eastAsia="仿宋_GB2312"/>
          <w:sz w:val="32"/>
          <w:szCs w:val="32"/>
        </w:rPr>
        <w:t>tetracholosalicylanilide</w:t>
      </w:r>
      <w:r>
        <w:rPr>
          <w:rFonts w:eastAsia="仿宋_GB2312"/>
          <w:sz w:val="32"/>
          <w:szCs w:val="32"/>
        </w:rPr>
        <w:t>，</w:t>
      </w:r>
      <w:r w:rsidRPr="001A154E">
        <w:rPr>
          <w:rFonts w:eastAsia="仿宋_GB2312"/>
          <w:sz w:val="32"/>
          <w:szCs w:val="32"/>
        </w:rPr>
        <w:t>TCSA</w:t>
      </w:r>
      <w:r w:rsidRPr="001A154E">
        <w:rPr>
          <w:rFonts w:eastAsia="仿宋_GB2312"/>
          <w:sz w:val="32"/>
          <w:szCs w:val="32"/>
        </w:rPr>
        <w:t>）。常用阳性物的溶剂为丙酮、乙醇或二者按一定比例的混合物。</w:t>
      </w:r>
    </w:p>
    <w:p w:rsidR="003E6675" w:rsidRPr="001A154E" w:rsidRDefault="003E6675" w:rsidP="003E6675">
      <w:pPr>
        <w:autoSpaceDE w:val="0"/>
        <w:autoSpaceDN w:val="0"/>
        <w:adjustRightInd w:val="0"/>
        <w:spacing w:line="540" w:lineRule="exact"/>
        <w:ind w:firstLineChars="200" w:firstLine="640"/>
        <w:jc w:val="left"/>
        <w:rPr>
          <w:rFonts w:eastAsia="仿宋_GB2312"/>
          <w:color w:val="FF0000"/>
          <w:sz w:val="32"/>
          <w:szCs w:val="32"/>
        </w:rPr>
      </w:pPr>
      <w:r w:rsidRPr="001A154E">
        <w:rPr>
          <w:rFonts w:eastAsia="仿宋_GB2312"/>
          <w:sz w:val="32"/>
          <w:szCs w:val="32"/>
        </w:rPr>
        <w:t>每次试验均需设阳性对照物组。</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 xml:space="preserve">6.4 </w:t>
      </w:r>
      <w:r w:rsidRPr="001A154E">
        <w:rPr>
          <w:rFonts w:eastAsia="仿宋_GB2312"/>
          <w:sz w:val="32"/>
          <w:szCs w:val="32"/>
        </w:rPr>
        <w:t>增敏剂的配制</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本试验以</w:t>
      </w:r>
      <w:r w:rsidRPr="001A154E">
        <w:rPr>
          <w:rFonts w:eastAsia="仿宋_GB2312"/>
          <w:sz w:val="32"/>
          <w:szCs w:val="32"/>
        </w:rPr>
        <w:t>1:1</w:t>
      </w:r>
      <w:r>
        <w:rPr>
          <w:rFonts w:eastAsia="仿宋_GB2312"/>
          <w:sz w:val="32"/>
          <w:szCs w:val="32"/>
        </w:rPr>
        <w:t>（</w:t>
      </w:r>
      <w:r w:rsidRPr="001A154E">
        <w:rPr>
          <w:rFonts w:eastAsia="仿宋_GB2312"/>
          <w:sz w:val="32"/>
          <w:szCs w:val="32"/>
        </w:rPr>
        <w:t>v/v</w:t>
      </w:r>
      <w:r>
        <w:rPr>
          <w:rFonts w:eastAsia="仿宋_GB2312"/>
          <w:sz w:val="32"/>
          <w:szCs w:val="32"/>
        </w:rPr>
        <w:t>）</w:t>
      </w:r>
      <w:r w:rsidRPr="001A154E">
        <w:rPr>
          <w:rFonts w:eastAsia="仿宋_GB2312"/>
          <w:sz w:val="32"/>
          <w:szCs w:val="32"/>
        </w:rPr>
        <w:t>完全弗氏佐剂（</w:t>
      </w:r>
      <w:r w:rsidRPr="001A154E">
        <w:rPr>
          <w:rFonts w:eastAsia="仿宋_GB2312"/>
          <w:sz w:val="32"/>
          <w:szCs w:val="32"/>
        </w:rPr>
        <w:t>FCA</w:t>
      </w:r>
      <w:r w:rsidRPr="001A154E">
        <w:rPr>
          <w:rFonts w:eastAsia="仿宋_GB2312"/>
          <w:sz w:val="32"/>
          <w:szCs w:val="32"/>
        </w:rPr>
        <w:t>）与生理盐水的混合乳剂作为诱导阶段的增敏剂。</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 xml:space="preserve">6.5 </w:t>
      </w:r>
      <w:r w:rsidRPr="001A154E">
        <w:rPr>
          <w:rFonts w:eastAsia="仿宋_GB2312"/>
          <w:kern w:val="0"/>
          <w:sz w:val="32"/>
          <w:szCs w:val="32"/>
        </w:rPr>
        <w:t xml:space="preserve">UV </w:t>
      </w:r>
      <w:r w:rsidRPr="001A154E">
        <w:rPr>
          <w:rFonts w:eastAsia="仿宋_GB2312"/>
          <w:kern w:val="0"/>
          <w:sz w:val="32"/>
          <w:szCs w:val="32"/>
        </w:rPr>
        <w:t>光源</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 xml:space="preserve">6.5.1 </w:t>
      </w:r>
      <w:r w:rsidRPr="001A154E">
        <w:rPr>
          <w:rFonts w:eastAsia="仿宋_GB2312"/>
          <w:kern w:val="0"/>
          <w:sz w:val="32"/>
          <w:szCs w:val="32"/>
        </w:rPr>
        <w:t>光源选择</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诱导阶段与激发阶段均选择波长为</w:t>
      </w:r>
      <w:r w:rsidRPr="001A154E">
        <w:rPr>
          <w:rFonts w:eastAsia="仿宋_GB2312"/>
          <w:kern w:val="0"/>
          <w:sz w:val="32"/>
          <w:szCs w:val="32"/>
        </w:rPr>
        <w:t>320nm</w:t>
      </w:r>
      <w:r>
        <w:rPr>
          <w:rFonts w:eastAsia="仿宋_GB2312" w:hint="eastAsia"/>
          <w:kern w:val="0"/>
          <w:sz w:val="32"/>
          <w:szCs w:val="32"/>
        </w:rPr>
        <w:t>—</w:t>
      </w:r>
      <w:r w:rsidRPr="001A154E">
        <w:rPr>
          <w:rFonts w:eastAsia="仿宋_GB2312"/>
          <w:kern w:val="0"/>
          <w:sz w:val="32"/>
          <w:szCs w:val="32"/>
        </w:rPr>
        <w:t>400nm</w:t>
      </w:r>
      <w:r w:rsidRPr="001A154E">
        <w:rPr>
          <w:rFonts w:eastAsia="仿宋_GB2312"/>
          <w:kern w:val="0"/>
          <w:sz w:val="32"/>
          <w:szCs w:val="32"/>
        </w:rPr>
        <w:t>的</w:t>
      </w:r>
      <w:r w:rsidRPr="001A154E">
        <w:rPr>
          <w:rFonts w:eastAsia="仿宋_GB2312"/>
          <w:kern w:val="0"/>
          <w:sz w:val="32"/>
          <w:szCs w:val="32"/>
        </w:rPr>
        <w:t>UVA</w:t>
      </w:r>
      <w:r w:rsidRPr="001A154E">
        <w:rPr>
          <w:rFonts w:eastAsia="仿宋_GB2312"/>
          <w:kern w:val="0"/>
          <w:sz w:val="32"/>
          <w:szCs w:val="32"/>
        </w:rPr>
        <w:t>，如含有</w:t>
      </w:r>
      <w:r w:rsidRPr="001A154E">
        <w:rPr>
          <w:rFonts w:eastAsia="仿宋_GB2312"/>
          <w:kern w:val="0"/>
          <w:sz w:val="32"/>
          <w:szCs w:val="32"/>
        </w:rPr>
        <w:t>UVB</w:t>
      </w:r>
      <w:r w:rsidRPr="001A154E">
        <w:rPr>
          <w:rFonts w:eastAsia="仿宋_GB2312"/>
          <w:kern w:val="0"/>
          <w:sz w:val="32"/>
          <w:szCs w:val="32"/>
        </w:rPr>
        <w:t>，其剂量不得超过</w:t>
      </w:r>
      <w:r w:rsidRPr="001A154E">
        <w:rPr>
          <w:rFonts w:eastAsia="仿宋_GB2312"/>
          <w:kern w:val="0"/>
          <w:sz w:val="32"/>
          <w:szCs w:val="32"/>
        </w:rPr>
        <w:t>0.1J/cm</w:t>
      </w:r>
      <w:r w:rsidRPr="001A154E">
        <w:rPr>
          <w:rFonts w:eastAsia="仿宋_GB2312"/>
          <w:kern w:val="0"/>
          <w:sz w:val="32"/>
          <w:szCs w:val="32"/>
          <w:vertAlign w:val="superscript"/>
        </w:rPr>
        <w:t>2</w:t>
      </w:r>
      <w:r w:rsidRPr="001A154E">
        <w:rPr>
          <w:rFonts w:eastAsia="仿宋_GB2312"/>
          <w:kern w:val="0"/>
          <w:sz w:val="32"/>
          <w:szCs w:val="32"/>
        </w:rPr>
        <w:t>。光源可选用黑光灯管、超高压汞灯加滤光片或其它符合以上条件的</w:t>
      </w:r>
      <w:r w:rsidRPr="001A154E">
        <w:rPr>
          <w:rFonts w:eastAsia="仿宋_GB2312"/>
          <w:kern w:val="0"/>
          <w:sz w:val="32"/>
          <w:szCs w:val="32"/>
        </w:rPr>
        <w:t>UVA</w:t>
      </w:r>
      <w:r w:rsidRPr="001A154E">
        <w:rPr>
          <w:rFonts w:eastAsia="仿宋_GB2312"/>
          <w:kern w:val="0"/>
          <w:sz w:val="32"/>
          <w:szCs w:val="32"/>
        </w:rPr>
        <w:t>光源。</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 xml:space="preserve">6.5.2 </w:t>
      </w:r>
      <w:r w:rsidRPr="001A154E">
        <w:rPr>
          <w:rFonts w:eastAsia="仿宋_GB2312"/>
          <w:kern w:val="0"/>
          <w:sz w:val="32"/>
          <w:szCs w:val="32"/>
        </w:rPr>
        <w:t>照射剂量</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诱导阶段与激发阶段照射剂量均设为</w:t>
      </w:r>
      <w:r w:rsidRPr="001A154E">
        <w:rPr>
          <w:rFonts w:eastAsia="仿宋_GB2312"/>
          <w:kern w:val="0"/>
          <w:sz w:val="32"/>
          <w:szCs w:val="32"/>
        </w:rPr>
        <w:t>10.2J/cm</w:t>
      </w:r>
      <w:r w:rsidRPr="001A154E">
        <w:rPr>
          <w:rFonts w:eastAsia="仿宋_GB2312"/>
          <w:kern w:val="0"/>
          <w:sz w:val="32"/>
          <w:szCs w:val="32"/>
          <w:vertAlign w:val="superscript"/>
        </w:rPr>
        <w:t>2</w:t>
      </w:r>
      <w:r w:rsidRPr="001A154E">
        <w:rPr>
          <w:rFonts w:eastAsia="仿宋_GB2312"/>
          <w:kern w:val="0"/>
          <w:sz w:val="32"/>
          <w:szCs w:val="32"/>
        </w:rPr>
        <w:t>。</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 xml:space="preserve">6.5.3 </w:t>
      </w:r>
      <w:r w:rsidRPr="001A154E">
        <w:rPr>
          <w:rFonts w:eastAsia="仿宋_GB2312"/>
          <w:kern w:val="0"/>
          <w:sz w:val="32"/>
          <w:szCs w:val="32"/>
        </w:rPr>
        <w:t>强度的测定</w:t>
      </w:r>
    </w:p>
    <w:p w:rsidR="003E6675" w:rsidRPr="001A154E" w:rsidRDefault="003E6675" w:rsidP="003E6675">
      <w:pPr>
        <w:autoSpaceDE w:val="0"/>
        <w:autoSpaceDN w:val="0"/>
        <w:adjustRightInd w:val="0"/>
        <w:spacing w:line="540" w:lineRule="exact"/>
        <w:ind w:firstLineChars="200" w:firstLine="640"/>
        <w:jc w:val="left"/>
        <w:rPr>
          <w:rFonts w:eastAsia="仿宋_GB2312"/>
          <w:kern w:val="0"/>
          <w:sz w:val="32"/>
          <w:szCs w:val="32"/>
        </w:rPr>
      </w:pPr>
      <w:r w:rsidRPr="001A154E">
        <w:rPr>
          <w:rFonts w:eastAsia="仿宋_GB2312"/>
          <w:kern w:val="0"/>
          <w:sz w:val="32"/>
          <w:szCs w:val="32"/>
        </w:rPr>
        <w:t>用前需用辐射计量仪在实验动物肩部（诱导阶段）、背部（激发阶段）照射区设数个点测定光强度（</w:t>
      </w:r>
      <w:r w:rsidRPr="001A154E">
        <w:rPr>
          <w:rFonts w:eastAsia="仿宋_GB2312"/>
          <w:kern w:val="0"/>
          <w:sz w:val="32"/>
          <w:szCs w:val="32"/>
        </w:rPr>
        <w:t>mW/cm</w:t>
      </w:r>
      <w:r w:rsidRPr="001A154E">
        <w:rPr>
          <w:rFonts w:eastAsia="仿宋_GB2312"/>
          <w:kern w:val="0"/>
          <w:sz w:val="32"/>
          <w:szCs w:val="32"/>
          <w:vertAlign w:val="superscript"/>
        </w:rPr>
        <w:t>2</w:t>
      </w:r>
      <w:r w:rsidRPr="001A154E">
        <w:rPr>
          <w:rFonts w:eastAsia="仿宋_GB2312"/>
          <w:kern w:val="0"/>
          <w:sz w:val="32"/>
          <w:szCs w:val="32"/>
        </w:rPr>
        <w:t>），以平均值计。</w:t>
      </w:r>
    </w:p>
    <w:p w:rsidR="003E6675" w:rsidRPr="00697E46" w:rsidRDefault="003E6675" w:rsidP="003E6675">
      <w:pPr>
        <w:autoSpaceDE w:val="0"/>
        <w:autoSpaceDN w:val="0"/>
        <w:adjustRightInd w:val="0"/>
        <w:spacing w:line="540" w:lineRule="exact"/>
        <w:ind w:firstLineChars="200" w:firstLine="640"/>
        <w:jc w:val="left"/>
        <w:rPr>
          <w:kern w:val="0"/>
          <w:sz w:val="24"/>
        </w:rPr>
      </w:pPr>
      <w:r w:rsidRPr="001A154E">
        <w:rPr>
          <w:rFonts w:eastAsia="仿宋_GB2312"/>
          <w:kern w:val="0"/>
          <w:sz w:val="32"/>
          <w:szCs w:val="32"/>
        </w:rPr>
        <w:t xml:space="preserve">6.5.4 </w:t>
      </w:r>
      <w:r w:rsidRPr="001A154E">
        <w:rPr>
          <w:rFonts w:eastAsia="仿宋_GB2312"/>
          <w:kern w:val="0"/>
          <w:sz w:val="32"/>
          <w:szCs w:val="32"/>
        </w:rPr>
        <w:t>照射时间的计算：以照射剂量为</w:t>
      </w:r>
      <w:r w:rsidRPr="001A154E">
        <w:rPr>
          <w:rFonts w:eastAsia="仿宋_GB2312"/>
          <w:kern w:val="0"/>
          <w:sz w:val="32"/>
          <w:szCs w:val="32"/>
        </w:rPr>
        <w:t>10.2J/cm</w:t>
      </w:r>
      <w:r w:rsidRPr="001A154E">
        <w:rPr>
          <w:rFonts w:eastAsia="仿宋_GB2312"/>
          <w:kern w:val="0"/>
          <w:sz w:val="32"/>
          <w:szCs w:val="32"/>
          <w:vertAlign w:val="superscript"/>
        </w:rPr>
        <w:t>2</w:t>
      </w:r>
      <w:r w:rsidRPr="001A154E">
        <w:rPr>
          <w:rFonts w:eastAsia="仿宋_GB2312"/>
          <w:kern w:val="0"/>
          <w:sz w:val="32"/>
          <w:szCs w:val="32"/>
        </w:rPr>
        <w:t>为例，按下式计算照射时间。</w:t>
      </w:r>
    </w:p>
    <w:p w:rsidR="003E6675" w:rsidRPr="00697E46" w:rsidRDefault="003E6675" w:rsidP="003E6675">
      <w:pPr>
        <w:autoSpaceDE w:val="0"/>
        <w:autoSpaceDN w:val="0"/>
        <w:adjustRightInd w:val="0"/>
        <w:jc w:val="left"/>
        <w:rPr>
          <w:kern w:val="0"/>
          <w:szCs w:val="21"/>
        </w:rPr>
      </w:pPr>
    </w:p>
    <w:tbl>
      <w:tblPr>
        <w:tblW w:w="0" w:type="auto"/>
        <w:jc w:val="center"/>
        <w:tblInd w:w="1657" w:type="dxa"/>
        <w:tblLayout w:type="fixed"/>
        <w:tblLook w:val="0000"/>
      </w:tblPr>
      <w:tblGrid>
        <w:gridCol w:w="1785"/>
        <w:gridCol w:w="3754"/>
      </w:tblGrid>
      <w:tr w:rsidR="003E6675" w:rsidRPr="001A154E" w:rsidTr="00CF3AA5">
        <w:trPr>
          <w:cantSplit/>
          <w:jc w:val="center"/>
        </w:trPr>
        <w:tc>
          <w:tcPr>
            <w:tcW w:w="1785" w:type="dxa"/>
            <w:vMerge w:val="restart"/>
            <w:vAlign w:val="center"/>
          </w:tcPr>
          <w:p w:rsidR="003E6675" w:rsidRPr="001A154E" w:rsidRDefault="003E6675" w:rsidP="00CF3AA5">
            <w:pPr>
              <w:jc w:val="center"/>
              <w:rPr>
                <w:rFonts w:eastAsia="仿宋_GB2312"/>
                <w:sz w:val="32"/>
                <w:szCs w:val="32"/>
              </w:rPr>
            </w:pPr>
            <w:r w:rsidRPr="001A154E">
              <w:rPr>
                <w:rFonts w:eastAsia="仿宋_GB2312"/>
                <w:sz w:val="32"/>
                <w:szCs w:val="32"/>
              </w:rPr>
              <w:t>照射时间</w:t>
            </w:r>
            <w:r>
              <w:rPr>
                <w:rFonts w:eastAsia="仿宋_GB2312"/>
                <w:sz w:val="32"/>
                <w:szCs w:val="32"/>
              </w:rPr>
              <w:t>（</w:t>
            </w:r>
            <w:r w:rsidRPr="001A154E">
              <w:rPr>
                <w:rFonts w:eastAsia="仿宋_GB2312"/>
                <w:sz w:val="32"/>
                <w:szCs w:val="32"/>
              </w:rPr>
              <w:t>min</w:t>
            </w:r>
            <w:r>
              <w:rPr>
                <w:rFonts w:eastAsia="仿宋_GB2312"/>
                <w:sz w:val="32"/>
                <w:szCs w:val="32"/>
              </w:rPr>
              <w:t>）</w:t>
            </w:r>
            <w:r w:rsidRPr="001A154E">
              <w:rPr>
                <w:rFonts w:eastAsia="仿宋_GB2312"/>
                <w:sz w:val="32"/>
                <w:szCs w:val="32"/>
              </w:rPr>
              <w:t>=</w:t>
            </w:r>
          </w:p>
        </w:tc>
        <w:tc>
          <w:tcPr>
            <w:tcW w:w="3754" w:type="dxa"/>
            <w:tcBorders>
              <w:bottom w:val="single" w:sz="4" w:space="0" w:color="auto"/>
            </w:tcBorders>
            <w:vAlign w:val="center"/>
          </w:tcPr>
          <w:p w:rsidR="003E6675" w:rsidRPr="001A154E" w:rsidRDefault="003E6675" w:rsidP="00CF3AA5">
            <w:pPr>
              <w:jc w:val="center"/>
              <w:rPr>
                <w:rFonts w:eastAsia="仿宋_GB2312"/>
                <w:sz w:val="32"/>
                <w:szCs w:val="32"/>
              </w:rPr>
            </w:pPr>
            <w:r w:rsidRPr="001A154E">
              <w:rPr>
                <w:rFonts w:eastAsia="仿宋_GB2312"/>
                <w:sz w:val="32"/>
                <w:szCs w:val="32"/>
              </w:rPr>
              <w:t>照射剂量</w:t>
            </w:r>
            <w:r>
              <w:rPr>
                <w:rFonts w:eastAsia="仿宋_GB2312"/>
                <w:sz w:val="32"/>
                <w:szCs w:val="32"/>
              </w:rPr>
              <w:t>（</w:t>
            </w:r>
            <w:r w:rsidRPr="001A154E">
              <w:rPr>
                <w:rFonts w:eastAsia="仿宋_GB2312"/>
                <w:sz w:val="32"/>
                <w:szCs w:val="32"/>
              </w:rPr>
              <w:t>10200mJ/cm</w:t>
            </w:r>
            <w:r w:rsidRPr="001A154E">
              <w:rPr>
                <w:rFonts w:eastAsia="仿宋_GB2312"/>
                <w:sz w:val="32"/>
                <w:szCs w:val="32"/>
                <w:vertAlign w:val="superscript"/>
              </w:rPr>
              <w:t>2</w:t>
            </w:r>
            <w:r>
              <w:rPr>
                <w:rFonts w:eastAsia="仿宋_GB2312"/>
                <w:sz w:val="32"/>
                <w:szCs w:val="32"/>
              </w:rPr>
              <w:t>）</w:t>
            </w:r>
          </w:p>
        </w:tc>
      </w:tr>
      <w:tr w:rsidR="003E6675" w:rsidRPr="001A154E" w:rsidTr="00CF3AA5">
        <w:trPr>
          <w:cantSplit/>
          <w:jc w:val="center"/>
        </w:trPr>
        <w:tc>
          <w:tcPr>
            <w:tcW w:w="1785" w:type="dxa"/>
            <w:vMerge/>
          </w:tcPr>
          <w:p w:rsidR="003E6675" w:rsidRPr="001A154E" w:rsidRDefault="003E6675" w:rsidP="00CF3AA5">
            <w:pPr>
              <w:rPr>
                <w:rFonts w:eastAsia="仿宋_GB2312"/>
                <w:sz w:val="32"/>
                <w:szCs w:val="32"/>
              </w:rPr>
            </w:pPr>
          </w:p>
        </w:tc>
        <w:tc>
          <w:tcPr>
            <w:tcW w:w="3754" w:type="dxa"/>
            <w:tcBorders>
              <w:top w:val="single" w:sz="4" w:space="0" w:color="auto"/>
            </w:tcBorders>
            <w:vAlign w:val="center"/>
          </w:tcPr>
          <w:p w:rsidR="003E6675" w:rsidRPr="001A154E" w:rsidRDefault="003E6675" w:rsidP="00CF3AA5">
            <w:pPr>
              <w:jc w:val="center"/>
              <w:rPr>
                <w:rFonts w:eastAsia="仿宋_GB2312"/>
                <w:sz w:val="32"/>
                <w:szCs w:val="32"/>
              </w:rPr>
            </w:pPr>
            <w:r w:rsidRPr="001A154E">
              <w:rPr>
                <w:rFonts w:eastAsia="仿宋_GB2312"/>
                <w:sz w:val="32"/>
                <w:szCs w:val="32"/>
              </w:rPr>
              <w:t>光强度</w:t>
            </w:r>
            <w:r w:rsidRPr="001A154E">
              <w:rPr>
                <w:rFonts w:eastAsia="仿宋_GB2312"/>
                <w:sz w:val="32"/>
                <w:szCs w:val="32"/>
              </w:rPr>
              <w:t>[mJ/</w:t>
            </w:r>
            <w:r>
              <w:rPr>
                <w:rFonts w:eastAsia="仿宋_GB2312"/>
                <w:sz w:val="32"/>
                <w:szCs w:val="32"/>
              </w:rPr>
              <w:t>（</w:t>
            </w:r>
            <w:r w:rsidRPr="001A154E">
              <w:rPr>
                <w:rFonts w:eastAsia="仿宋_GB2312"/>
                <w:sz w:val="32"/>
                <w:szCs w:val="32"/>
              </w:rPr>
              <w:t>cm</w:t>
            </w:r>
            <w:r w:rsidRPr="001A154E">
              <w:rPr>
                <w:rFonts w:eastAsia="仿宋_GB2312"/>
                <w:sz w:val="32"/>
                <w:szCs w:val="32"/>
                <w:vertAlign w:val="superscript"/>
              </w:rPr>
              <w:t>2</w:t>
            </w:r>
            <w:r w:rsidRPr="001A154E">
              <w:rPr>
                <w:rFonts w:eastAsia="仿宋_GB2312"/>
                <w:sz w:val="32"/>
                <w:szCs w:val="32"/>
              </w:rPr>
              <w:t>·s</w:t>
            </w:r>
            <w:r>
              <w:rPr>
                <w:rFonts w:eastAsia="仿宋_GB2312"/>
                <w:sz w:val="32"/>
                <w:szCs w:val="32"/>
              </w:rPr>
              <w:t>）</w:t>
            </w:r>
            <w:r w:rsidRPr="001A154E">
              <w:rPr>
                <w:rFonts w:eastAsia="仿宋_GB2312"/>
                <w:sz w:val="32"/>
                <w:szCs w:val="32"/>
              </w:rPr>
              <w:t>]×60</w:t>
            </w:r>
          </w:p>
        </w:tc>
      </w:tr>
    </w:tbl>
    <w:p w:rsidR="003E6675" w:rsidRPr="001A154E" w:rsidRDefault="003E6675" w:rsidP="003E6675">
      <w:pPr>
        <w:autoSpaceDE w:val="0"/>
        <w:autoSpaceDN w:val="0"/>
        <w:adjustRightInd w:val="0"/>
        <w:jc w:val="center"/>
        <w:rPr>
          <w:rFonts w:eastAsia="仿宋_GB2312"/>
          <w:kern w:val="0"/>
          <w:sz w:val="32"/>
          <w:szCs w:val="32"/>
        </w:rPr>
      </w:pPr>
      <w:r w:rsidRPr="001A154E">
        <w:rPr>
          <w:rFonts w:eastAsia="仿宋_GB2312"/>
          <w:kern w:val="0"/>
          <w:sz w:val="32"/>
          <w:szCs w:val="32"/>
        </w:rPr>
        <w:t>注：</w:t>
      </w:r>
      <w:r w:rsidRPr="001A154E">
        <w:rPr>
          <w:rFonts w:eastAsia="仿宋_GB2312"/>
          <w:kern w:val="0"/>
          <w:sz w:val="32"/>
          <w:szCs w:val="32"/>
        </w:rPr>
        <w:t>1mW/cm</w:t>
      </w:r>
      <w:r w:rsidRPr="001A154E">
        <w:rPr>
          <w:rFonts w:eastAsia="仿宋_GB2312"/>
          <w:kern w:val="0"/>
          <w:sz w:val="32"/>
          <w:szCs w:val="32"/>
          <w:vertAlign w:val="superscript"/>
        </w:rPr>
        <w:t>2</w:t>
      </w:r>
      <w:r w:rsidRPr="001A154E">
        <w:rPr>
          <w:rFonts w:eastAsia="仿宋_GB2312"/>
          <w:kern w:val="0"/>
          <w:sz w:val="32"/>
          <w:szCs w:val="32"/>
        </w:rPr>
        <w:t>=1mJ/cm</w:t>
      </w:r>
      <w:r w:rsidRPr="001A154E">
        <w:rPr>
          <w:rFonts w:eastAsia="仿宋_GB2312"/>
          <w:kern w:val="0"/>
          <w:sz w:val="32"/>
          <w:szCs w:val="32"/>
          <w:vertAlign w:val="superscript"/>
        </w:rPr>
        <w:t>2</w:t>
      </w:r>
      <w:r w:rsidRPr="001A154E">
        <w:rPr>
          <w:rFonts w:eastAsia="仿宋_GB2312"/>
          <w:kern w:val="0"/>
          <w:sz w:val="32"/>
          <w:szCs w:val="32"/>
        </w:rPr>
        <w:t>/sec</w:t>
      </w:r>
    </w:p>
    <w:p w:rsidR="003E6675" w:rsidRPr="001A154E" w:rsidRDefault="003E6675" w:rsidP="003E6675">
      <w:pPr>
        <w:spacing w:line="600" w:lineRule="exact"/>
        <w:ind w:firstLineChars="200" w:firstLine="640"/>
        <w:rPr>
          <w:rFonts w:eastAsia="仿宋_GB2312"/>
          <w:sz w:val="32"/>
          <w:szCs w:val="32"/>
        </w:rPr>
      </w:pPr>
      <w:r w:rsidRPr="001A154E">
        <w:rPr>
          <w:rFonts w:eastAsia="仿宋_GB2312"/>
          <w:sz w:val="32"/>
          <w:szCs w:val="32"/>
        </w:rPr>
        <w:lastRenderedPageBreak/>
        <w:t xml:space="preserve">6.6 </w:t>
      </w:r>
      <w:r w:rsidRPr="001A154E">
        <w:rPr>
          <w:rFonts w:eastAsia="仿宋_GB2312"/>
          <w:sz w:val="32"/>
          <w:szCs w:val="32"/>
        </w:rPr>
        <w:t>试验步骤</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6.6.1</w:t>
      </w:r>
      <w:r w:rsidRPr="001A154E">
        <w:rPr>
          <w:rFonts w:eastAsia="仿宋_GB2312"/>
          <w:sz w:val="32"/>
          <w:szCs w:val="32"/>
        </w:rPr>
        <w:t>备皮</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正式试验前</w:t>
      </w:r>
      <w:r w:rsidRPr="001A154E">
        <w:rPr>
          <w:rFonts w:eastAsia="仿宋_GB2312"/>
          <w:sz w:val="32"/>
          <w:szCs w:val="32"/>
        </w:rPr>
        <w:t>l8h</w:t>
      </w:r>
      <w:r w:rsidRPr="001A154E">
        <w:rPr>
          <w:rFonts w:ascii="仿宋_GB2312" w:eastAsia="仿宋_GB2312" w:hint="eastAsia"/>
          <w:sz w:val="32"/>
          <w:szCs w:val="32"/>
        </w:rPr>
        <w:t>—</w:t>
      </w:r>
      <w:r w:rsidRPr="001A154E">
        <w:rPr>
          <w:rFonts w:eastAsia="仿宋_GB2312"/>
          <w:sz w:val="32"/>
          <w:szCs w:val="32"/>
        </w:rPr>
        <w:t>24h</w:t>
      </w:r>
      <w:r w:rsidRPr="001A154E">
        <w:rPr>
          <w:rFonts w:eastAsia="仿宋_GB2312"/>
          <w:sz w:val="32"/>
          <w:szCs w:val="32"/>
        </w:rPr>
        <w:t>将动物颈部皮肤去毛，去毛面积约为</w:t>
      </w:r>
      <w:r w:rsidRPr="001A154E">
        <w:rPr>
          <w:rFonts w:eastAsia="仿宋_GB2312"/>
          <w:sz w:val="32"/>
          <w:szCs w:val="32"/>
        </w:rPr>
        <w:t>2cm×4cm</w:t>
      </w:r>
      <w:r w:rsidRPr="001A154E">
        <w:rPr>
          <w:rFonts w:eastAsia="仿宋_GB2312"/>
          <w:sz w:val="32"/>
          <w:szCs w:val="32"/>
        </w:rPr>
        <w:t>，试验部位皮肤需完好，无损伤及异常。</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 xml:space="preserve">6.6.2 </w:t>
      </w:r>
      <w:r w:rsidRPr="001A154E">
        <w:rPr>
          <w:rFonts w:eastAsia="仿宋_GB2312"/>
          <w:sz w:val="32"/>
          <w:szCs w:val="32"/>
        </w:rPr>
        <w:t>光诱导阶段的处理</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在动物颈部去毛区的四角分别皮内注射</w:t>
      </w:r>
      <w:r w:rsidRPr="001A154E">
        <w:rPr>
          <w:rFonts w:eastAsia="仿宋_GB2312"/>
          <w:sz w:val="32"/>
          <w:szCs w:val="32"/>
        </w:rPr>
        <w:t>0.1ml FCA</w:t>
      </w:r>
      <w:r w:rsidRPr="001A154E">
        <w:rPr>
          <w:rFonts w:eastAsia="仿宋_GB2312"/>
          <w:sz w:val="32"/>
          <w:szCs w:val="32"/>
        </w:rPr>
        <w:t>与生理盐水的</w:t>
      </w:r>
      <w:r w:rsidRPr="001A154E">
        <w:rPr>
          <w:rFonts w:eastAsia="仿宋_GB2312"/>
          <w:sz w:val="32"/>
          <w:szCs w:val="32"/>
        </w:rPr>
        <w:t>1:1</w:t>
      </w:r>
      <w:r w:rsidRPr="001A154E">
        <w:rPr>
          <w:rFonts w:eastAsia="仿宋_GB2312"/>
          <w:sz w:val="32"/>
          <w:szCs w:val="32"/>
        </w:rPr>
        <w:t>（</w:t>
      </w:r>
      <w:r w:rsidRPr="001A154E">
        <w:rPr>
          <w:rFonts w:eastAsia="仿宋_GB2312"/>
          <w:sz w:val="32"/>
          <w:szCs w:val="32"/>
        </w:rPr>
        <w:t>v/v</w:t>
      </w:r>
      <w:r w:rsidRPr="001A154E">
        <w:rPr>
          <w:rFonts w:eastAsia="仿宋_GB2312"/>
          <w:sz w:val="32"/>
          <w:szCs w:val="32"/>
        </w:rPr>
        <w:t>）混合乳剂（只注射一次），然后在敷用区域以透明胶带粘附并揭开，反复数次以剥去部分表皮角质层，再将受试物（阳性对照组、阴性对照组则涂抹阳性物或阴性（溶剂）对照物）约</w:t>
      </w:r>
      <w:r w:rsidRPr="001A154E">
        <w:rPr>
          <w:rFonts w:eastAsia="仿宋_GB2312"/>
          <w:sz w:val="32"/>
          <w:szCs w:val="32"/>
        </w:rPr>
        <w:t>0.1ml</w:t>
      </w:r>
      <w:r w:rsidRPr="001A154E">
        <w:rPr>
          <w:rFonts w:eastAsia="仿宋_GB2312"/>
          <w:sz w:val="32"/>
          <w:szCs w:val="32"/>
        </w:rPr>
        <w:t>（</w:t>
      </w:r>
      <w:r w:rsidRPr="001A154E">
        <w:rPr>
          <w:rFonts w:eastAsia="仿宋_GB2312"/>
          <w:sz w:val="32"/>
          <w:szCs w:val="32"/>
        </w:rPr>
        <w:t>g</w:t>
      </w:r>
      <w:r w:rsidRPr="001A154E">
        <w:rPr>
          <w:rFonts w:eastAsia="仿宋_GB2312"/>
          <w:sz w:val="32"/>
          <w:szCs w:val="32"/>
        </w:rPr>
        <w:t>）均匀开放涂抹在去毛区，</w:t>
      </w:r>
      <w:r w:rsidRPr="001A154E">
        <w:rPr>
          <w:rFonts w:eastAsia="仿宋_GB2312"/>
          <w:sz w:val="32"/>
          <w:szCs w:val="32"/>
        </w:rPr>
        <w:t>30min</w:t>
      </w:r>
      <w:r w:rsidRPr="001A154E">
        <w:rPr>
          <w:rFonts w:eastAsia="仿宋_GB2312"/>
          <w:sz w:val="32"/>
          <w:szCs w:val="32"/>
        </w:rPr>
        <w:t>后用</w:t>
      </w:r>
      <w:r w:rsidRPr="001A154E">
        <w:rPr>
          <w:rFonts w:eastAsia="仿宋_GB2312"/>
          <w:sz w:val="32"/>
          <w:szCs w:val="32"/>
        </w:rPr>
        <w:t>UVA</w:t>
      </w:r>
      <w:r w:rsidRPr="001A154E">
        <w:rPr>
          <w:rFonts w:eastAsia="仿宋_GB2312"/>
          <w:sz w:val="32"/>
          <w:szCs w:val="32"/>
        </w:rPr>
        <w:t>进行照射（照射剂量为</w:t>
      </w:r>
      <w:r w:rsidRPr="001A154E">
        <w:rPr>
          <w:rFonts w:eastAsia="仿宋_GB2312"/>
          <w:sz w:val="32"/>
          <w:szCs w:val="32"/>
        </w:rPr>
        <w:t>10.2J/cm</w:t>
      </w:r>
      <w:r w:rsidRPr="001A154E">
        <w:rPr>
          <w:rFonts w:eastAsia="仿宋_GB2312"/>
          <w:sz w:val="32"/>
          <w:szCs w:val="32"/>
          <w:vertAlign w:val="superscript"/>
        </w:rPr>
        <w:t>2</w:t>
      </w:r>
      <w:r w:rsidRPr="001A154E">
        <w:rPr>
          <w:rFonts w:eastAsia="仿宋_GB2312"/>
          <w:sz w:val="32"/>
          <w:szCs w:val="32"/>
        </w:rPr>
        <w:t>，</w:t>
      </w:r>
      <w:r w:rsidRPr="001A154E">
        <w:rPr>
          <w:rFonts w:eastAsia="仿宋_GB2312"/>
          <w:sz w:val="32"/>
          <w:szCs w:val="32"/>
        </w:rPr>
        <w:t>UVB</w:t>
      </w:r>
      <w:r w:rsidRPr="001A154E">
        <w:rPr>
          <w:rFonts w:eastAsia="仿宋_GB2312"/>
          <w:sz w:val="32"/>
          <w:szCs w:val="32"/>
        </w:rPr>
        <w:t>剂量</w:t>
      </w:r>
      <w:r w:rsidRPr="001A154E">
        <w:rPr>
          <w:rFonts w:eastAsia="仿宋_GB2312"/>
          <w:kern w:val="0"/>
          <w:sz w:val="32"/>
          <w:szCs w:val="32"/>
        </w:rPr>
        <w:t>不得超过</w:t>
      </w:r>
      <w:r w:rsidRPr="001A154E">
        <w:rPr>
          <w:rFonts w:eastAsia="仿宋_GB2312"/>
          <w:kern w:val="0"/>
          <w:sz w:val="32"/>
          <w:szCs w:val="32"/>
        </w:rPr>
        <w:t>0.1J/cm</w:t>
      </w:r>
      <w:r w:rsidRPr="001A154E">
        <w:rPr>
          <w:rFonts w:eastAsia="仿宋_GB2312"/>
          <w:kern w:val="0"/>
          <w:sz w:val="32"/>
          <w:szCs w:val="32"/>
          <w:vertAlign w:val="superscript"/>
        </w:rPr>
        <w:t>2</w:t>
      </w:r>
      <w:r w:rsidRPr="001A154E">
        <w:rPr>
          <w:rFonts w:eastAsia="仿宋_GB2312"/>
          <w:sz w:val="32"/>
          <w:szCs w:val="32"/>
        </w:rPr>
        <w:t>［试验前用紫外辐照计在实验动物颈背部照射区域测定光强度</w:t>
      </w:r>
      <w:r>
        <w:rPr>
          <w:rFonts w:eastAsia="仿宋_GB2312"/>
          <w:sz w:val="32"/>
          <w:szCs w:val="32"/>
        </w:rPr>
        <w:t>（</w:t>
      </w:r>
      <w:r w:rsidRPr="001A154E">
        <w:rPr>
          <w:rFonts w:eastAsia="仿宋_GB2312"/>
          <w:sz w:val="32"/>
          <w:szCs w:val="32"/>
        </w:rPr>
        <w:t>mW/cm</w:t>
      </w:r>
      <w:r w:rsidRPr="001A154E">
        <w:rPr>
          <w:rFonts w:eastAsia="仿宋_GB2312"/>
          <w:sz w:val="32"/>
          <w:szCs w:val="32"/>
          <w:vertAlign w:val="superscript"/>
        </w:rPr>
        <w:t>2</w:t>
      </w:r>
      <w:r w:rsidRPr="001A154E">
        <w:rPr>
          <w:rFonts w:eastAsia="仿宋_GB2312"/>
          <w:sz w:val="32"/>
          <w:szCs w:val="32"/>
        </w:rPr>
        <w:t>），计算照射时间］，详见图</w:t>
      </w:r>
      <w:r w:rsidRPr="001A154E">
        <w:rPr>
          <w:rFonts w:eastAsia="仿宋_GB2312"/>
          <w:sz w:val="32"/>
          <w:szCs w:val="32"/>
        </w:rPr>
        <w:t>1</w:t>
      </w:r>
      <w:r w:rsidRPr="001A154E">
        <w:rPr>
          <w:rFonts w:eastAsia="仿宋_GB2312"/>
          <w:sz w:val="32"/>
          <w:szCs w:val="32"/>
        </w:rPr>
        <w:t>。</w:t>
      </w:r>
    </w:p>
    <w:p w:rsidR="003E6675" w:rsidRDefault="003E6675" w:rsidP="003E6675">
      <w:pPr>
        <w:spacing w:line="540" w:lineRule="exact"/>
        <w:ind w:firstLineChars="202" w:firstLine="646"/>
        <w:rPr>
          <w:rFonts w:eastAsia="仿宋_GB2312"/>
          <w:sz w:val="32"/>
          <w:szCs w:val="32"/>
        </w:rPr>
      </w:pPr>
      <w:r w:rsidRPr="001A154E">
        <w:rPr>
          <w:rFonts w:eastAsia="仿宋_GB2312"/>
          <w:sz w:val="32"/>
          <w:szCs w:val="32"/>
        </w:rPr>
        <w:t>去角质、开放涂布受试物、紫外照射的过程每天进行一次，共计进行</w:t>
      </w:r>
      <w:r w:rsidRPr="001A154E">
        <w:rPr>
          <w:rFonts w:eastAsia="仿宋_GB2312"/>
          <w:sz w:val="32"/>
          <w:szCs w:val="32"/>
        </w:rPr>
        <w:t>5</w:t>
      </w:r>
      <w:r w:rsidRPr="001A154E">
        <w:rPr>
          <w:rFonts w:eastAsia="仿宋_GB2312"/>
          <w:sz w:val="32"/>
          <w:szCs w:val="32"/>
        </w:rPr>
        <w:t>次。</w:t>
      </w:r>
    </w:p>
    <w:p w:rsidR="003E6675" w:rsidRPr="00697E46" w:rsidRDefault="003E6675" w:rsidP="003E6675">
      <w:pPr>
        <w:spacing w:line="360" w:lineRule="auto"/>
        <w:ind w:firstLineChars="202" w:firstLine="424"/>
      </w:pPr>
      <w:r>
        <w:rPr>
          <w:noProof/>
        </w:rPr>
        <w:drawing>
          <wp:inline distT="0" distB="0" distL="0" distR="0">
            <wp:extent cx="2114550" cy="2409825"/>
            <wp:effectExtent l="0" t="0" r="0" b="9525"/>
            <wp:docPr id="4" name="图片 4" descr="说明: 诱导阶段A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诱导阶段A副本"/>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2409825"/>
                    </a:xfrm>
                    <a:prstGeom prst="rect">
                      <a:avLst/>
                    </a:prstGeom>
                    <a:noFill/>
                    <a:ln>
                      <a:noFill/>
                    </a:ln>
                  </pic:spPr>
                </pic:pic>
              </a:graphicData>
            </a:graphic>
          </wp:inline>
        </w:drawing>
      </w:r>
      <w:r>
        <w:rPr>
          <w:noProof/>
        </w:rPr>
        <w:drawing>
          <wp:inline distT="0" distB="0" distL="0" distR="0">
            <wp:extent cx="2514600" cy="2533650"/>
            <wp:effectExtent l="0" t="0" r="0" b="0"/>
            <wp:docPr id="3" name="图片 3" descr="说明: 诱导阶段B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诱导阶段B副本"/>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2533650"/>
                    </a:xfrm>
                    <a:prstGeom prst="rect">
                      <a:avLst/>
                    </a:prstGeom>
                    <a:noFill/>
                    <a:ln>
                      <a:noFill/>
                    </a:ln>
                  </pic:spPr>
                </pic:pic>
              </a:graphicData>
            </a:graphic>
          </wp:inline>
        </w:drawing>
      </w:r>
    </w:p>
    <w:p w:rsidR="003E6675" w:rsidRPr="001A154E" w:rsidRDefault="003E6675" w:rsidP="003E6675">
      <w:pPr>
        <w:spacing w:line="600" w:lineRule="exact"/>
        <w:jc w:val="center"/>
        <w:rPr>
          <w:rFonts w:eastAsia="仿宋_GB2312"/>
          <w:sz w:val="28"/>
          <w:szCs w:val="28"/>
        </w:rPr>
      </w:pPr>
      <w:r w:rsidRPr="001A154E">
        <w:rPr>
          <w:rFonts w:eastAsia="仿宋_GB2312"/>
          <w:sz w:val="28"/>
          <w:szCs w:val="28"/>
        </w:rPr>
        <w:t>图</w:t>
      </w:r>
      <w:r w:rsidRPr="001A154E">
        <w:rPr>
          <w:rFonts w:eastAsia="仿宋_GB2312"/>
          <w:sz w:val="28"/>
          <w:szCs w:val="28"/>
        </w:rPr>
        <w:t xml:space="preserve">1 </w:t>
      </w:r>
      <w:r w:rsidRPr="001A154E">
        <w:rPr>
          <w:rFonts w:eastAsia="仿宋_GB2312"/>
          <w:sz w:val="28"/>
          <w:szCs w:val="28"/>
        </w:rPr>
        <w:t>光诱导阶段的佐剂注射、受试物涂敷及紫外线照射示意图</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lastRenderedPageBreak/>
        <w:t xml:space="preserve">6.6.3 </w:t>
      </w:r>
      <w:r w:rsidRPr="001A154E">
        <w:rPr>
          <w:rFonts w:eastAsia="仿宋_GB2312"/>
          <w:sz w:val="32"/>
          <w:szCs w:val="32"/>
        </w:rPr>
        <w:t>光激发阶段的处理</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光诱导处理完成后两周，提前</w:t>
      </w:r>
      <w:r w:rsidRPr="001A154E">
        <w:rPr>
          <w:rFonts w:eastAsia="仿宋_GB2312"/>
          <w:sz w:val="32"/>
          <w:szCs w:val="32"/>
        </w:rPr>
        <w:t>18h</w:t>
      </w:r>
      <w:r w:rsidRPr="001A154E">
        <w:rPr>
          <w:rFonts w:ascii="仿宋_GB2312" w:eastAsia="仿宋_GB2312" w:hint="eastAsia"/>
          <w:sz w:val="32"/>
          <w:szCs w:val="32"/>
        </w:rPr>
        <w:t>—</w:t>
      </w:r>
      <w:r w:rsidRPr="001A154E">
        <w:rPr>
          <w:rFonts w:eastAsia="仿宋_GB2312"/>
          <w:sz w:val="32"/>
          <w:szCs w:val="32"/>
        </w:rPr>
        <w:t>24h</w:t>
      </w:r>
      <w:r w:rsidRPr="001A154E">
        <w:rPr>
          <w:rFonts w:eastAsia="仿宋_GB2312"/>
          <w:sz w:val="32"/>
          <w:szCs w:val="32"/>
        </w:rPr>
        <w:t>将豚鼠背部脊柱两侧皮肤区域去毛，去毛区每块面积约为</w:t>
      </w:r>
      <w:r w:rsidRPr="001A154E">
        <w:rPr>
          <w:rFonts w:eastAsia="仿宋_GB2312"/>
          <w:sz w:val="32"/>
          <w:szCs w:val="32"/>
        </w:rPr>
        <w:t>2cm×2cm</w:t>
      </w:r>
      <w:r w:rsidRPr="001A154E">
        <w:rPr>
          <w:rFonts w:eastAsia="仿宋_GB2312"/>
          <w:sz w:val="32"/>
          <w:szCs w:val="32"/>
        </w:rPr>
        <w:t>，实际涂抹面积为</w:t>
      </w:r>
      <w:r w:rsidRPr="001A154E">
        <w:rPr>
          <w:rFonts w:eastAsia="仿宋_GB2312"/>
          <w:sz w:val="32"/>
          <w:szCs w:val="32"/>
        </w:rPr>
        <w:t>1.5cm×1.5cm</w:t>
      </w:r>
      <w:r w:rsidRPr="001A154E">
        <w:rPr>
          <w:rFonts w:eastAsia="仿宋_GB2312"/>
          <w:sz w:val="32"/>
          <w:szCs w:val="32"/>
        </w:rPr>
        <w:t>，共</w:t>
      </w:r>
      <w:r w:rsidRPr="001A154E">
        <w:rPr>
          <w:rFonts w:eastAsia="仿宋_GB2312"/>
          <w:sz w:val="32"/>
          <w:szCs w:val="32"/>
        </w:rPr>
        <w:t>4</w:t>
      </w:r>
      <w:r w:rsidRPr="001A154E">
        <w:rPr>
          <w:rFonts w:eastAsia="仿宋_GB2312"/>
          <w:sz w:val="32"/>
          <w:szCs w:val="32"/>
        </w:rPr>
        <w:t>块去毛区（见图</w:t>
      </w:r>
      <w:r w:rsidRPr="001A154E">
        <w:rPr>
          <w:rFonts w:eastAsia="仿宋_GB2312"/>
          <w:sz w:val="32"/>
          <w:szCs w:val="32"/>
        </w:rPr>
        <w:t>2A</w:t>
      </w:r>
      <w:r w:rsidRPr="001A154E">
        <w:rPr>
          <w:rFonts w:eastAsia="仿宋_GB2312"/>
          <w:sz w:val="32"/>
          <w:szCs w:val="32"/>
        </w:rPr>
        <w:t>）。将动物固定，在动物去毛区</w:t>
      </w:r>
      <w:r w:rsidRPr="001A154E">
        <w:rPr>
          <w:rFonts w:eastAsia="仿宋_GB2312"/>
          <w:sz w:val="32"/>
          <w:szCs w:val="32"/>
        </w:rPr>
        <w:t>3</w:t>
      </w:r>
      <w:r w:rsidRPr="001A154E">
        <w:rPr>
          <w:rFonts w:eastAsia="仿宋_GB2312"/>
          <w:sz w:val="32"/>
          <w:szCs w:val="32"/>
        </w:rPr>
        <w:t>和</w:t>
      </w:r>
      <w:r w:rsidRPr="001A154E">
        <w:rPr>
          <w:rFonts w:eastAsia="仿宋_GB2312"/>
          <w:sz w:val="32"/>
          <w:szCs w:val="32"/>
        </w:rPr>
        <w:t>4</w:t>
      </w:r>
      <w:r w:rsidRPr="001A154E">
        <w:rPr>
          <w:rFonts w:eastAsia="仿宋_GB2312"/>
          <w:sz w:val="32"/>
          <w:szCs w:val="32"/>
        </w:rPr>
        <w:t>涂敷</w:t>
      </w:r>
      <w:r w:rsidRPr="001A154E">
        <w:rPr>
          <w:rFonts w:eastAsia="仿宋_GB2312"/>
          <w:sz w:val="32"/>
          <w:szCs w:val="32"/>
        </w:rPr>
        <w:t>0.02ml</w:t>
      </w:r>
      <w:r>
        <w:rPr>
          <w:rFonts w:eastAsia="仿宋_GB2312"/>
          <w:sz w:val="32"/>
          <w:szCs w:val="32"/>
        </w:rPr>
        <w:t>（</w:t>
      </w:r>
      <w:r w:rsidRPr="001A154E">
        <w:rPr>
          <w:rFonts w:eastAsia="仿宋_GB2312"/>
          <w:sz w:val="32"/>
          <w:szCs w:val="32"/>
        </w:rPr>
        <w:t>g</w:t>
      </w:r>
      <w:r>
        <w:rPr>
          <w:rFonts w:eastAsia="仿宋_GB2312"/>
          <w:sz w:val="32"/>
          <w:szCs w:val="32"/>
        </w:rPr>
        <w:t>）</w:t>
      </w:r>
      <w:r w:rsidRPr="001A154E">
        <w:rPr>
          <w:rFonts w:eastAsia="仿宋_GB2312"/>
          <w:sz w:val="32"/>
          <w:szCs w:val="32"/>
        </w:rPr>
        <w:t>受试物（阳性对照组、阴性对照组则涂抹阳性物或阴性（溶剂）对照物）（涂抹区域见图</w:t>
      </w:r>
      <w:r w:rsidRPr="001A154E">
        <w:rPr>
          <w:rFonts w:eastAsia="仿宋_GB2312"/>
          <w:sz w:val="32"/>
          <w:szCs w:val="32"/>
        </w:rPr>
        <w:t>2A</w:t>
      </w:r>
      <w:r w:rsidRPr="001A154E">
        <w:rPr>
          <w:rFonts w:eastAsia="仿宋_GB2312"/>
          <w:sz w:val="32"/>
          <w:szCs w:val="32"/>
        </w:rPr>
        <w:t>）。如果受试物为化妆品产品，激发阶段的最大涂敷量不超过</w:t>
      </w:r>
      <w:r w:rsidRPr="001A154E">
        <w:rPr>
          <w:rFonts w:eastAsia="仿宋_GB2312"/>
          <w:sz w:val="32"/>
          <w:szCs w:val="32"/>
        </w:rPr>
        <w:t>0.2ml</w:t>
      </w:r>
      <w:r w:rsidRPr="001A154E">
        <w:rPr>
          <w:rFonts w:eastAsia="仿宋_GB2312"/>
          <w:sz w:val="32"/>
          <w:szCs w:val="32"/>
        </w:rPr>
        <w:t>（</w:t>
      </w:r>
      <w:r w:rsidRPr="001A154E">
        <w:rPr>
          <w:rFonts w:eastAsia="仿宋_GB2312"/>
          <w:sz w:val="32"/>
          <w:szCs w:val="32"/>
        </w:rPr>
        <w:t>g</w:t>
      </w:r>
      <w:r w:rsidRPr="001A154E">
        <w:rPr>
          <w:rFonts w:eastAsia="仿宋_GB2312"/>
          <w:sz w:val="32"/>
          <w:szCs w:val="32"/>
        </w:rPr>
        <w:t>）。</w:t>
      </w:r>
      <w:r w:rsidRPr="001A154E">
        <w:rPr>
          <w:rFonts w:eastAsia="仿宋_GB2312"/>
          <w:sz w:val="32"/>
          <w:szCs w:val="32"/>
        </w:rPr>
        <w:t>30min</w:t>
      </w:r>
      <w:r w:rsidRPr="001A154E">
        <w:rPr>
          <w:rFonts w:eastAsia="仿宋_GB2312"/>
          <w:sz w:val="32"/>
          <w:szCs w:val="32"/>
        </w:rPr>
        <w:t>后，颈部去毛区和左侧去毛区（</w:t>
      </w:r>
      <w:r w:rsidRPr="001A154E">
        <w:rPr>
          <w:rFonts w:eastAsia="仿宋_GB2312"/>
          <w:sz w:val="32"/>
          <w:szCs w:val="32"/>
        </w:rPr>
        <w:t>1</w:t>
      </w:r>
      <w:r w:rsidRPr="001A154E">
        <w:rPr>
          <w:rFonts w:eastAsia="仿宋_GB2312"/>
          <w:sz w:val="32"/>
          <w:szCs w:val="32"/>
        </w:rPr>
        <w:t>和</w:t>
      </w:r>
      <w:r w:rsidRPr="001A154E">
        <w:rPr>
          <w:rFonts w:eastAsia="仿宋_GB2312"/>
          <w:sz w:val="32"/>
          <w:szCs w:val="32"/>
        </w:rPr>
        <w:t>3</w:t>
      </w:r>
      <w:r w:rsidRPr="001A154E">
        <w:rPr>
          <w:rFonts w:eastAsia="仿宋_GB2312"/>
          <w:sz w:val="32"/>
          <w:szCs w:val="32"/>
        </w:rPr>
        <w:t>）用铝箔覆盖，无刺激性胶带固定，右侧去毛区（</w:t>
      </w:r>
      <w:r w:rsidRPr="001A154E">
        <w:rPr>
          <w:rFonts w:eastAsia="仿宋_GB2312"/>
          <w:sz w:val="32"/>
          <w:szCs w:val="32"/>
        </w:rPr>
        <w:t>2</w:t>
      </w:r>
      <w:r w:rsidRPr="001A154E">
        <w:rPr>
          <w:rFonts w:eastAsia="仿宋_GB2312"/>
          <w:sz w:val="32"/>
          <w:szCs w:val="32"/>
        </w:rPr>
        <w:t>和</w:t>
      </w:r>
      <w:r w:rsidRPr="001A154E">
        <w:rPr>
          <w:rFonts w:eastAsia="仿宋_GB2312"/>
          <w:sz w:val="32"/>
          <w:szCs w:val="32"/>
        </w:rPr>
        <w:t>4</w:t>
      </w:r>
      <w:r w:rsidRPr="001A154E">
        <w:rPr>
          <w:rFonts w:eastAsia="仿宋_GB2312"/>
          <w:sz w:val="32"/>
          <w:szCs w:val="32"/>
        </w:rPr>
        <w:t>）用</w:t>
      </w:r>
      <w:r w:rsidRPr="001A154E">
        <w:rPr>
          <w:rFonts w:eastAsia="仿宋_GB2312"/>
          <w:sz w:val="32"/>
          <w:szCs w:val="32"/>
        </w:rPr>
        <w:t>UVA</w:t>
      </w:r>
      <w:r w:rsidRPr="001A154E">
        <w:rPr>
          <w:rFonts w:eastAsia="仿宋_GB2312"/>
          <w:sz w:val="32"/>
          <w:szCs w:val="32"/>
        </w:rPr>
        <w:t>光源进行照射。受试物涂敷剂量浓度为经过预试验得到的、允许进行恰当评价的浓度。光源为</w:t>
      </w:r>
      <w:r w:rsidRPr="001A154E">
        <w:rPr>
          <w:rFonts w:eastAsia="仿宋_GB2312"/>
          <w:sz w:val="32"/>
          <w:szCs w:val="32"/>
        </w:rPr>
        <w:t>UV-A</w:t>
      </w:r>
      <w:r w:rsidRPr="001A154E">
        <w:rPr>
          <w:rFonts w:eastAsia="仿宋_GB2312"/>
          <w:sz w:val="32"/>
          <w:szCs w:val="32"/>
        </w:rPr>
        <w:t>，照射剂量为</w:t>
      </w:r>
      <w:r w:rsidRPr="001A154E">
        <w:rPr>
          <w:rFonts w:eastAsia="仿宋_GB2312"/>
          <w:sz w:val="32"/>
          <w:szCs w:val="32"/>
        </w:rPr>
        <w:t>10.2J/cm</w:t>
      </w:r>
      <w:r w:rsidRPr="001A154E">
        <w:rPr>
          <w:rFonts w:eastAsia="仿宋_GB2312"/>
          <w:sz w:val="32"/>
          <w:szCs w:val="32"/>
          <w:vertAlign w:val="superscript"/>
        </w:rPr>
        <w:t>2</w:t>
      </w:r>
      <w:r w:rsidRPr="001A154E">
        <w:rPr>
          <w:rFonts w:eastAsia="仿宋_GB2312"/>
          <w:sz w:val="32"/>
          <w:szCs w:val="32"/>
        </w:rPr>
        <w:t>。</w:t>
      </w:r>
    </w:p>
    <w:p w:rsidR="003E6675" w:rsidRPr="001A154E" w:rsidRDefault="003E6675" w:rsidP="003E6675">
      <w:pPr>
        <w:tabs>
          <w:tab w:val="center" w:pos="4366"/>
        </w:tabs>
        <w:autoSpaceDE w:val="0"/>
        <w:autoSpaceDN w:val="0"/>
        <w:adjustRightInd w:val="0"/>
        <w:spacing w:line="540" w:lineRule="exact"/>
        <w:ind w:firstLineChars="200" w:firstLine="640"/>
        <w:rPr>
          <w:rFonts w:eastAsia="仿宋_GB2312"/>
          <w:sz w:val="32"/>
          <w:szCs w:val="32"/>
        </w:rPr>
      </w:pPr>
      <w:r w:rsidRPr="001A154E">
        <w:rPr>
          <w:rFonts w:eastAsia="仿宋_GB2312"/>
          <w:sz w:val="32"/>
          <w:szCs w:val="32"/>
        </w:rPr>
        <w:t xml:space="preserve">6.6.4 </w:t>
      </w:r>
      <w:r w:rsidRPr="001A154E">
        <w:rPr>
          <w:rFonts w:eastAsia="仿宋_GB2312"/>
          <w:sz w:val="32"/>
          <w:szCs w:val="32"/>
        </w:rPr>
        <w:t>观察与评分</w:t>
      </w:r>
    </w:p>
    <w:p w:rsidR="003E6675" w:rsidRPr="001A154E" w:rsidRDefault="003E6675" w:rsidP="003E6675">
      <w:pPr>
        <w:autoSpaceDE w:val="0"/>
        <w:autoSpaceDN w:val="0"/>
        <w:adjustRightInd w:val="0"/>
        <w:spacing w:line="540" w:lineRule="exact"/>
        <w:ind w:firstLineChars="200" w:firstLine="640"/>
        <w:rPr>
          <w:rFonts w:eastAsia="仿宋_GB2312"/>
          <w:sz w:val="32"/>
          <w:szCs w:val="32"/>
        </w:rPr>
      </w:pPr>
      <w:r w:rsidRPr="001A154E">
        <w:rPr>
          <w:rFonts w:eastAsia="仿宋_GB2312"/>
          <w:sz w:val="32"/>
          <w:szCs w:val="32"/>
        </w:rPr>
        <w:t>光激发阶段紫外照射后的</w:t>
      </w:r>
      <w:r w:rsidRPr="001A154E">
        <w:rPr>
          <w:rFonts w:eastAsia="仿宋_GB2312"/>
          <w:sz w:val="32"/>
          <w:szCs w:val="32"/>
        </w:rPr>
        <w:t>24h</w:t>
      </w:r>
      <w:r w:rsidRPr="001A154E">
        <w:rPr>
          <w:rFonts w:eastAsia="仿宋_GB2312"/>
          <w:sz w:val="32"/>
          <w:szCs w:val="32"/>
        </w:rPr>
        <w:t>与</w:t>
      </w:r>
      <w:r w:rsidRPr="001A154E">
        <w:rPr>
          <w:rFonts w:eastAsia="仿宋_GB2312"/>
          <w:sz w:val="32"/>
          <w:szCs w:val="32"/>
        </w:rPr>
        <w:t>48h</w:t>
      </w:r>
      <w:r w:rsidRPr="001A154E">
        <w:rPr>
          <w:rFonts w:eastAsia="仿宋_GB2312"/>
          <w:sz w:val="32"/>
          <w:szCs w:val="32"/>
        </w:rPr>
        <w:t>，肉眼观察涂抹部位的皮肤局部反应，并评分。记录光诱导阶段紫外照射后的</w:t>
      </w:r>
      <w:r w:rsidRPr="001A154E">
        <w:rPr>
          <w:rFonts w:eastAsia="仿宋_GB2312"/>
          <w:sz w:val="32"/>
          <w:szCs w:val="32"/>
        </w:rPr>
        <w:t>24h</w:t>
      </w:r>
      <w:r w:rsidRPr="001A154E">
        <w:rPr>
          <w:rFonts w:eastAsia="仿宋_GB2312"/>
          <w:sz w:val="32"/>
          <w:szCs w:val="32"/>
        </w:rPr>
        <w:t>，肉眼观察涂抹照射部位的皮肤局部反应，并评分。同时观察动物的一般状态、行为、体征等。必要时可对受试物涂抹部位皮肤进行组织病理学检查。</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根据表</w:t>
      </w:r>
      <w:r w:rsidRPr="001A154E">
        <w:rPr>
          <w:rFonts w:eastAsia="仿宋_GB2312"/>
          <w:sz w:val="32"/>
          <w:szCs w:val="32"/>
        </w:rPr>
        <w:t>1</w:t>
      </w:r>
      <w:r w:rsidRPr="001A154E">
        <w:rPr>
          <w:rFonts w:eastAsia="仿宋_GB2312"/>
          <w:sz w:val="32"/>
          <w:szCs w:val="32"/>
        </w:rPr>
        <w:t>对每只动物皮肤反应评分。</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 xml:space="preserve">6.6.5 </w:t>
      </w:r>
      <w:r w:rsidRPr="001A154E">
        <w:rPr>
          <w:rFonts w:eastAsia="仿宋_GB2312"/>
          <w:sz w:val="32"/>
          <w:szCs w:val="32"/>
        </w:rPr>
        <w:t>结果评价</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w:t>
      </w:r>
      <w:r w:rsidRPr="001A154E">
        <w:rPr>
          <w:rFonts w:eastAsia="仿宋_GB2312"/>
          <w:sz w:val="32"/>
          <w:szCs w:val="32"/>
        </w:rPr>
        <w:t>1</w:t>
      </w:r>
      <w:r w:rsidRPr="001A154E">
        <w:rPr>
          <w:rFonts w:eastAsia="仿宋_GB2312"/>
          <w:sz w:val="32"/>
          <w:szCs w:val="32"/>
        </w:rPr>
        <w:t>）当受试物组动物出现皮肤反应积分</w:t>
      </w:r>
      <w:r w:rsidRPr="001A154E">
        <w:rPr>
          <w:rFonts w:eastAsia="仿宋_GB2312"/>
          <w:sz w:val="32"/>
          <w:szCs w:val="32"/>
        </w:rPr>
        <w:t>≥2</w:t>
      </w:r>
      <w:r w:rsidRPr="001A154E">
        <w:rPr>
          <w:rFonts w:eastAsia="仿宋_GB2312"/>
          <w:sz w:val="32"/>
          <w:szCs w:val="32"/>
        </w:rPr>
        <w:t>时，判为该动物出现皮肤光变态反应阳性。</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w:t>
      </w:r>
      <w:r w:rsidRPr="001A154E">
        <w:rPr>
          <w:rFonts w:eastAsia="仿宋_GB2312"/>
          <w:sz w:val="32"/>
          <w:szCs w:val="32"/>
        </w:rPr>
        <w:t>2</w:t>
      </w:r>
      <w:r w:rsidRPr="001A154E">
        <w:rPr>
          <w:rFonts w:eastAsia="仿宋_GB2312"/>
          <w:sz w:val="32"/>
          <w:szCs w:val="32"/>
        </w:rPr>
        <w:t>）光致敏率的计算方法为受试组动物皮肤光变态反应阳性的动物数</w:t>
      </w:r>
      <w:r w:rsidRPr="001A154E">
        <w:rPr>
          <w:rFonts w:eastAsia="仿宋_GB2312"/>
          <w:sz w:val="32"/>
          <w:szCs w:val="32"/>
        </w:rPr>
        <w:t>/</w:t>
      </w:r>
      <w:r w:rsidRPr="001A154E">
        <w:rPr>
          <w:rFonts w:eastAsia="仿宋_GB2312"/>
          <w:sz w:val="32"/>
          <w:szCs w:val="32"/>
        </w:rPr>
        <w:t>总动物数</w:t>
      </w:r>
      <w:r w:rsidRPr="001A154E">
        <w:rPr>
          <w:rFonts w:eastAsia="仿宋_GB2312"/>
          <w:sz w:val="32"/>
          <w:szCs w:val="32"/>
        </w:rPr>
        <w:t>×100%</w:t>
      </w:r>
      <w:r w:rsidRPr="001A154E">
        <w:rPr>
          <w:rFonts w:eastAsia="仿宋_GB2312"/>
          <w:sz w:val="32"/>
          <w:szCs w:val="32"/>
        </w:rPr>
        <w:t>。根据光致敏率对受试物的光变态反应进行强度分级（表</w:t>
      </w:r>
      <w:r w:rsidRPr="001A154E">
        <w:rPr>
          <w:rFonts w:eastAsia="仿宋_GB2312"/>
          <w:sz w:val="32"/>
          <w:szCs w:val="32"/>
        </w:rPr>
        <w:t>2</w:t>
      </w:r>
      <w:r w:rsidRPr="001A154E">
        <w:rPr>
          <w:rFonts w:eastAsia="仿宋_GB2312"/>
          <w:sz w:val="32"/>
          <w:szCs w:val="32"/>
        </w:rPr>
        <w:t>）。</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lastRenderedPageBreak/>
        <w:t>（</w:t>
      </w:r>
      <w:r w:rsidRPr="001A154E">
        <w:rPr>
          <w:rFonts w:eastAsia="仿宋_GB2312"/>
          <w:sz w:val="32"/>
          <w:szCs w:val="32"/>
        </w:rPr>
        <w:t>3</w:t>
      </w:r>
      <w:r w:rsidRPr="001A154E">
        <w:rPr>
          <w:rFonts w:eastAsia="仿宋_GB2312"/>
          <w:sz w:val="32"/>
          <w:szCs w:val="32"/>
        </w:rPr>
        <w:t>）光变态反应试验成立的判定：</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每组动物数设定为</w:t>
      </w:r>
      <w:r w:rsidRPr="001A154E">
        <w:rPr>
          <w:rFonts w:eastAsia="仿宋_GB2312"/>
          <w:sz w:val="32"/>
          <w:szCs w:val="32"/>
        </w:rPr>
        <w:t>5</w:t>
      </w:r>
      <w:r w:rsidRPr="001A154E">
        <w:rPr>
          <w:rFonts w:eastAsia="仿宋_GB2312"/>
          <w:sz w:val="32"/>
          <w:szCs w:val="32"/>
        </w:rPr>
        <w:t>只条件下，阳性组动物中皮肤光变态反应阳性动物数</w:t>
      </w:r>
      <w:r w:rsidRPr="001A154E">
        <w:rPr>
          <w:rFonts w:eastAsia="仿宋_GB2312"/>
          <w:sz w:val="32"/>
          <w:szCs w:val="32"/>
        </w:rPr>
        <w:t>≥1</w:t>
      </w:r>
      <w:r w:rsidRPr="001A154E">
        <w:rPr>
          <w:rFonts w:eastAsia="仿宋_GB2312"/>
          <w:sz w:val="32"/>
          <w:szCs w:val="32"/>
        </w:rPr>
        <w:t>只，且阴性（溶剂）对照组全部动物中无皮肤光变态反应阳性动物，判定该光变态反应试验系统成立；</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每组动物数</w:t>
      </w:r>
      <w:r w:rsidRPr="001A154E">
        <w:rPr>
          <w:rFonts w:eastAsia="仿宋_GB2312"/>
          <w:sz w:val="32"/>
          <w:szCs w:val="32"/>
        </w:rPr>
        <w:t>10</w:t>
      </w:r>
      <w:r w:rsidRPr="001A154E">
        <w:rPr>
          <w:rFonts w:eastAsia="仿宋_GB2312"/>
          <w:sz w:val="32"/>
          <w:szCs w:val="32"/>
        </w:rPr>
        <w:t>只条件下，阳性组致敏率</w:t>
      </w:r>
      <w:r w:rsidRPr="001A154E">
        <w:rPr>
          <w:rFonts w:eastAsia="仿宋_GB2312"/>
          <w:sz w:val="32"/>
          <w:szCs w:val="32"/>
        </w:rPr>
        <w:t>≥20%</w:t>
      </w:r>
      <w:r w:rsidRPr="001A154E">
        <w:rPr>
          <w:rFonts w:eastAsia="仿宋_GB2312"/>
          <w:sz w:val="32"/>
          <w:szCs w:val="32"/>
        </w:rPr>
        <w:t>，且阴性对照组致敏率</w:t>
      </w:r>
      <w:r w:rsidRPr="001A154E">
        <w:rPr>
          <w:rFonts w:eastAsia="仿宋_GB2312"/>
          <w:sz w:val="32"/>
          <w:szCs w:val="32"/>
        </w:rPr>
        <w:t>&lt;10%</w:t>
      </w:r>
      <w:r w:rsidRPr="001A154E">
        <w:rPr>
          <w:rFonts w:eastAsia="仿宋_GB2312"/>
          <w:sz w:val="32"/>
          <w:szCs w:val="32"/>
        </w:rPr>
        <w:t>时，判定该光变态反应试验系统成立。</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w:t>
      </w:r>
      <w:r w:rsidRPr="001A154E">
        <w:rPr>
          <w:rFonts w:eastAsia="仿宋_GB2312"/>
          <w:sz w:val="32"/>
          <w:szCs w:val="32"/>
        </w:rPr>
        <w:t>4</w:t>
      </w:r>
      <w:r w:rsidRPr="001A154E">
        <w:rPr>
          <w:rFonts w:eastAsia="仿宋_GB2312"/>
          <w:sz w:val="32"/>
          <w:szCs w:val="32"/>
        </w:rPr>
        <w:t>）受试物光变态反应性的判定：</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每组动物数设定为</w:t>
      </w:r>
      <w:r w:rsidRPr="001A154E">
        <w:rPr>
          <w:rFonts w:eastAsia="仿宋_GB2312"/>
          <w:sz w:val="32"/>
          <w:szCs w:val="32"/>
        </w:rPr>
        <w:t>5</w:t>
      </w:r>
      <w:r w:rsidRPr="001A154E">
        <w:rPr>
          <w:rFonts w:eastAsia="仿宋_GB2312"/>
          <w:sz w:val="32"/>
          <w:szCs w:val="32"/>
        </w:rPr>
        <w:t>只条件下，受试物组动物中皮肤光变态反应阳性动物</w:t>
      </w:r>
      <w:r w:rsidRPr="001A154E">
        <w:rPr>
          <w:rFonts w:eastAsia="仿宋_GB2312"/>
          <w:sz w:val="32"/>
          <w:szCs w:val="32"/>
        </w:rPr>
        <w:t>≥1</w:t>
      </w:r>
      <w:r w:rsidRPr="001A154E">
        <w:rPr>
          <w:rFonts w:eastAsia="仿宋_GB2312"/>
          <w:sz w:val="32"/>
          <w:szCs w:val="32"/>
        </w:rPr>
        <w:t>只时，或每组动物数</w:t>
      </w:r>
      <w:r w:rsidRPr="001A154E">
        <w:rPr>
          <w:rFonts w:eastAsia="仿宋_GB2312"/>
          <w:sz w:val="32"/>
          <w:szCs w:val="32"/>
        </w:rPr>
        <w:t>≥10</w:t>
      </w:r>
      <w:r w:rsidRPr="001A154E">
        <w:rPr>
          <w:rFonts w:eastAsia="仿宋_GB2312"/>
          <w:sz w:val="32"/>
          <w:szCs w:val="32"/>
        </w:rPr>
        <w:t>只条件下，受试物组动物致敏率</w:t>
      </w:r>
      <w:r w:rsidRPr="001A154E">
        <w:rPr>
          <w:rFonts w:eastAsia="仿宋_GB2312"/>
          <w:sz w:val="32"/>
          <w:szCs w:val="32"/>
        </w:rPr>
        <w:t>≥20%</w:t>
      </w:r>
      <w:r w:rsidRPr="001A154E">
        <w:rPr>
          <w:rFonts w:eastAsia="仿宋_GB2312"/>
          <w:sz w:val="32"/>
          <w:szCs w:val="32"/>
        </w:rPr>
        <w:t>时，判定该受试物在该浓度下具有光变态反应性。</w:t>
      </w:r>
    </w:p>
    <w:p w:rsidR="003E6675" w:rsidRDefault="003E6675" w:rsidP="003E6675">
      <w:pPr>
        <w:spacing w:line="540" w:lineRule="exact"/>
        <w:ind w:firstLineChars="200" w:firstLine="640"/>
        <w:rPr>
          <w:rFonts w:eastAsia="仿宋_GB2312"/>
          <w:sz w:val="32"/>
          <w:szCs w:val="32"/>
        </w:rPr>
      </w:pPr>
      <w:r w:rsidRPr="001A154E">
        <w:rPr>
          <w:rFonts w:eastAsia="仿宋_GB2312"/>
          <w:sz w:val="32"/>
          <w:szCs w:val="32"/>
        </w:rPr>
        <w:t>（</w:t>
      </w:r>
      <w:r w:rsidRPr="001A154E">
        <w:rPr>
          <w:rFonts w:eastAsia="仿宋_GB2312"/>
          <w:sz w:val="32"/>
          <w:szCs w:val="32"/>
        </w:rPr>
        <w:t>5</w:t>
      </w:r>
      <w:r w:rsidRPr="001A154E">
        <w:rPr>
          <w:rFonts w:eastAsia="仿宋_GB2312"/>
          <w:sz w:val="32"/>
          <w:szCs w:val="32"/>
        </w:rPr>
        <w:t>）皮肤光变态反应试验应根据比较对照组和受试物组的反应进行评价。阳性结果时应追加试验，如：与已知阳性物质的比较试验及用其他方法（不加佐剂）进行试验，其中非损伤性试验方法有利于进一步对光变态反应性进行评价。</w:t>
      </w:r>
    </w:p>
    <w:p w:rsidR="003E6675" w:rsidRPr="00697E46" w:rsidRDefault="003E6675" w:rsidP="003E6675">
      <w:pPr>
        <w:spacing w:line="360" w:lineRule="auto"/>
        <w:ind w:firstLineChars="200" w:firstLine="420"/>
        <w:jc w:val="center"/>
      </w:pPr>
      <w:r>
        <w:rPr>
          <w:noProof/>
        </w:rPr>
        <w:drawing>
          <wp:inline distT="0" distB="0" distL="0" distR="0">
            <wp:extent cx="2057400" cy="2457450"/>
            <wp:effectExtent l="0" t="0" r="0" b="0"/>
            <wp:docPr id="2" name="图片 2" descr="说明: 激发阶段A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激发阶段A副本"/>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2457450"/>
                    </a:xfrm>
                    <a:prstGeom prst="rect">
                      <a:avLst/>
                    </a:prstGeom>
                    <a:noFill/>
                    <a:ln>
                      <a:noFill/>
                    </a:ln>
                  </pic:spPr>
                </pic:pic>
              </a:graphicData>
            </a:graphic>
          </wp:inline>
        </w:drawing>
      </w:r>
      <w:r>
        <w:rPr>
          <w:noProof/>
        </w:rPr>
        <w:drawing>
          <wp:inline distT="0" distB="0" distL="0" distR="0">
            <wp:extent cx="2543175" cy="2543175"/>
            <wp:effectExtent l="0" t="0" r="9525" b="9525"/>
            <wp:docPr id="1" name="图片 1" descr="说明: 激发阶段B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激发阶段B副本"/>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p>
    <w:p w:rsidR="003E6675" w:rsidRPr="00697E46" w:rsidRDefault="003E6675" w:rsidP="003E6675">
      <w:pPr>
        <w:jc w:val="center"/>
      </w:pPr>
    </w:p>
    <w:p w:rsidR="003E6675" w:rsidRPr="001A154E" w:rsidRDefault="003E6675" w:rsidP="003E6675">
      <w:pPr>
        <w:jc w:val="center"/>
        <w:rPr>
          <w:rFonts w:eastAsia="仿宋_GB2312"/>
          <w:sz w:val="28"/>
          <w:szCs w:val="28"/>
        </w:rPr>
      </w:pPr>
      <w:r w:rsidRPr="001A154E">
        <w:rPr>
          <w:rFonts w:eastAsia="仿宋_GB2312"/>
          <w:sz w:val="28"/>
          <w:szCs w:val="28"/>
        </w:rPr>
        <w:t>图</w:t>
      </w:r>
      <w:r w:rsidRPr="001A154E">
        <w:rPr>
          <w:rFonts w:eastAsia="仿宋_GB2312"/>
          <w:sz w:val="28"/>
          <w:szCs w:val="28"/>
        </w:rPr>
        <w:t xml:space="preserve">2 </w:t>
      </w:r>
      <w:r w:rsidRPr="001A154E">
        <w:rPr>
          <w:rFonts w:eastAsia="仿宋_GB2312"/>
          <w:sz w:val="28"/>
          <w:szCs w:val="28"/>
        </w:rPr>
        <w:t>光激发阶段受试物涂抹与紫外照射示意图</w:t>
      </w:r>
    </w:p>
    <w:p w:rsidR="003E6675" w:rsidRPr="001A154E" w:rsidRDefault="003E6675" w:rsidP="003E6675">
      <w:pPr>
        <w:jc w:val="center"/>
        <w:rPr>
          <w:rFonts w:ascii="黑体" w:eastAsia="黑体" w:hAnsi="黑体"/>
          <w:sz w:val="28"/>
          <w:szCs w:val="28"/>
        </w:rPr>
      </w:pPr>
      <w:r w:rsidRPr="001A154E">
        <w:rPr>
          <w:rFonts w:ascii="黑体" w:eastAsia="黑体" w:hAnsi="黑体"/>
          <w:sz w:val="28"/>
          <w:szCs w:val="28"/>
        </w:rPr>
        <w:lastRenderedPageBreak/>
        <w:t>表1 光变态反应试验皮肤反应评分标准</w:t>
      </w:r>
    </w:p>
    <w:tbl>
      <w:tblPr>
        <w:tblW w:w="0" w:type="auto"/>
        <w:jc w:val="center"/>
        <w:tblBorders>
          <w:top w:val="single" w:sz="4" w:space="0" w:color="auto"/>
          <w:bottom w:val="single" w:sz="4" w:space="0" w:color="auto"/>
          <w:insideH w:val="single" w:sz="4" w:space="0" w:color="auto"/>
        </w:tblBorders>
        <w:tblLook w:val="04A0"/>
      </w:tblPr>
      <w:tblGrid>
        <w:gridCol w:w="4261"/>
        <w:gridCol w:w="4261"/>
      </w:tblGrid>
      <w:tr w:rsidR="003E6675" w:rsidRPr="00697E46" w:rsidTr="00CF3AA5">
        <w:trPr>
          <w:jc w:val="center"/>
        </w:trPr>
        <w:tc>
          <w:tcPr>
            <w:tcW w:w="4261" w:type="dxa"/>
            <w:shd w:val="clear" w:color="auto" w:fill="auto"/>
          </w:tcPr>
          <w:p w:rsidR="003E6675" w:rsidRPr="001A154E" w:rsidRDefault="003E6675" w:rsidP="00CF3AA5">
            <w:pPr>
              <w:jc w:val="center"/>
              <w:rPr>
                <w:rFonts w:eastAsia="黑体"/>
              </w:rPr>
            </w:pPr>
            <w:r w:rsidRPr="001A154E">
              <w:rPr>
                <w:rFonts w:eastAsia="黑体"/>
              </w:rPr>
              <w:t>皮肤反应</w:t>
            </w:r>
          </w:p>
        </w:tc>
        <w:tc>
          <w:tcPr>
            <w:tcW w:w="4261" w:type="dxa"/>
            <w:shd w:val="clear" w:color="auto" w:fill="auto"/>
          </w:tcPr>
          <w:p w:rsidR="003E6675" w:rsidRPr="001A154E" w:rsidRDefault="003E6675" w:rsidP="00CF3AA5">
            <w:pPr>
              <w:jc w:val="center"/>
              <w:rPr>
                <w:rFonts w:eastAsia="黑体"/>
              </w:rPr>
            </w:pPr>
            <w:r w:rsidRPr="001A154E">
              <w:rPr>
                <w:rFonts w:eastAsia="黑体"/>
              </w:rPr>
              <w:t>评分</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红斑和焦痂形成</w:t>
            </w:r>
          </w:p>
        </w:tc>
        <w:tc>
          <w:tcPr>
            <w:tcW w:w="4261" w:type="dxa"/>
            <w:shd w:val="clear" w:color="auto" w:fill="auto"/>
          </w:tcPr>
          <w:p w:rsidR="003E6675" w:rsidRPr="001A154E" w:rsidRDefault="003E6675" w:rsidP="00CF3AA5">
            <w:pPr>
              <w:rPr>
                <w:rFonts w:eastAsia="仿宋_GB2312"/>
              </w:rPr>
            </w:pP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无反应</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0</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轻微的红斑（勉强可见）</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1</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明显红斑（散在或小块红斑）</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2</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中毒</w:t>
            </w:r>
            <w:r w:rsidRPr="001A154E">
              <w:rPr>
                <w:rFonts w:eastAsia="仿宋_GB2312"/>
              </w:rPr>
              <w:t>-</w:t>
            </w:r>
            <w:r w:rsidRPr="001A154E">
              <w:rPr>
                <w:rFonts w:eastAsia="仿宋_GB2312"/>
              </w:rPr>
              <w:t>重度红斑</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3</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严重红斑（紫红色）至轻微焦痂形成</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4</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水肿形成</w:t>
            </w:r>
          </w:p>
        </w:tc>
        <w:tc>
          <w:tcPr>
            <w:tcW w:w="4261" w:type="dxa"/>
            <w:shd w:val="clear" w:color="auto" w:fill="auto"/>
          </w:tcPr>
          <w:p w:rsidR="003E6675" w:rsidRPr="001A154E" w:rsidRDefault="003E6675" w:rsidP="00CF3AA5">
            <w:pPr>
              <w:jc w:val="center"/>
              <w:rPr>
                <w:rFonts w:eastAsia="仿宋_GB2312"/>
              </w:rPr>
            </w:pP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无水肿</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0</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轻微水肿（勉强可见）</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1</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中度水肿（皮肤隆起轮廓清楚）</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2</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严重水肿（皮肤隆起约</w:t>
            </w:r>
            <w:smartTag w:uri="urn:schemas-microsoft-com:office:smarttags" w:element="chmetcnv">
              <w:smartTagPr>
                <w:attr w:name="TCSC" w:val="0"/>
                <w:attr w:name="NumberType" w:val="1"/>
                <w:attr w:name="Negative" w:val="False"/>
                <w:attr w:name="HasSpace" w:val="False"/>
                <w:attr w:name="SourceValue" w:val="1"/>
                <w:attr w:name="UnitName" w:val="cm"/>
              </w:smartTagPr>
              <w:r w:rsidRPr="001A154E">
                <w:rPr>
                  <w:rFonts w:eastAsia="仿宋_GB2312"/>
                </w:rPr>
                <w:t>1cm</w:t>
              </w:r>
            </w:smartTag>
            <w:r w:rsidRPr="001A154E">
              <w:rPr>
                <w:rFonts w:eastAsia="仿宋_GB2312"/>
              </w:rPr>
              <w:t>或以上）</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3</w:t>
            </w:r>
          </w:p>
        </w:tc>
      </w:tr>
      <w:tr w:rsidR="003E6675" w:rsidRPr="00697E46" w:rsidTr="00CF3AA5">
        <w:trPr>
          <w:jc w:val="center"/>
        </w:trPr>
        <w:tc>
          <w:tcPr>
            <w:tcW w:w="4261" w:type="dxa"/>
            <w:shd w:val="clear" w:color="auto" w:fill="auto"/>
          </w:tcPr>
          <w:p w:rsidR="003E6675" w:rsidRPr="001A154E" w:rsidRDefault="003E6675" w:rsidP="00CF3AA5">
            <w:pPr>
              <w:rPr>
                <w:rFonts w:eastAsia="仿宋_GB2312"/>
              </w:rPr>
            </w:pPr>
            <w:r w:rsidRPr="001A154E">
              <w:rPr>
                <w:rFonts w:eastAsia="仿宋_GB2312"/>
              </w:rPr>
              <w:t>最高积分</w:t>
            </w:r>
          </w:p>
        </w:tc>
        <w:tc>
          <w:tcPr>
            <w:tcW w:w="4261" w:type="dxa"/>
            <w:shd w:val="clear" w:color="auto" w:fill="auto"/>
          </w:tcPr>
          <w:p w:rsidR="003E6675" w:rsidRPr="001A154E" w:rsidRDefault="003E6675" w:rsidP="00CF3AA5">
            <w:pPr>
              <w:jc w:val="center"/>
              <w:rPr>
                <w:rFonts w:eastAsia="仿宋_GB2312"/>
              </w:rPr>
            </w:pPr>
            <w:r w:rsidRPr="001A154E">
              <w:rPr>
                <w:rFonts w:eastAsia="仿宋_GB2312"/>
              </w:rPr>
              <w:t>7</w:t>
            </w:r>
          </w:p>
        </w:tc>
      </w:tr>
    </w:tbl>
    <w:p w:rsidR="003E6675" w:rsidRPr="00697E46" w:rsidRDefault="003E6675" w:rsidP="003E6675"/>
    <w:p w:rsidR="003E6675" w:rsidRPr="001A154E" w:rsidRDefault="003E6675" w:rsidP="003E6675">
      <w:pPr>
        <w:jc w:val="center"/>
        <w:rPr>
          <w:rFonts w:eastAsia="黑体"/>
          <w:sz w:val="28"/>
          <w:szCs w:val="28"/>
          <w:vertAlign w:val="superscript"/>
        </w:rPr>
      </w:pPr>
      <w:r w:rsidRPr="001A154E">
        <w:rPr>
          <w:rFonts w:eastAsia="黑体"/>
          <w:sz w:val="28"/>
          <w:szCs w:val="28"/>
        </w:rPr>
        <w:t>表</w:t>
      </w:r>
      <w:r w:rsidRPr="003E6675">
        <w:rPr>
          <w:rFonts w:ascii="黑体" w:eastAsia="黑体" w:hAnsi="黑体"/>
          <w:sz w:val="28"/>
          <w:szCs w:val="28"/>
        </w:rPr>
        <w:t>2</w:t>
      </w:r>
      <w:r w:rsidRPr="001A154E">
        <w:rPr>
          <w:rFonts w:eastAsia="黑体"/>
          <w:sz w:val="28"/>
          <w:szCs w:val="28"/>
        </w:rPr>
        <w:t>皮肤光变态反应试验致敏强度分级</w:t>
      </w:r>
      <w:r w:rsidRPr="001A154E">
        <w:rPr>
          <w:rFonts w:eastAsia="黑体"/>
          <w:sz w:val="28"/>
          <w:szCs w:val="28"/>
        </w:rPr>
        <w:t>*</w:t>
      </w:r>
      <w:r w:rsidRPr="001A154E">
        <w:rPr>
          <w:rFonts w:eastAsia="黑体"/>
          <w:sz w:val="28"/>
          <w:szCs w:val="28"/>
          <w:vertAlign w:val="superscript"/>
        </w:rPr>
        <w:t>，</w:t>
      </w:r>
      <w:r w:rsidRPr="001A154E">
        <w:rPr>
          <w:rFonts w:eastAsia="黑体"/>
          <w:sz w:val="28"/>
          <w:szCs w:val="28"/>
          <w:vertAlign w:val="superscript"/>
        </w:rPr>
        <w:t>#</w:t>
      </w:r>
    </w:p>
    <w:tbl>
      <w:tblPr>
        <w:tblW w:w="5000" w:type="pct"/>
        <w:jc w:val="center"/>
        <w:tblBorders>
          <w:top w:val="single" w:sz="4" w:space="0" w:color="auto"/>
          <w:bottom w:val="single" w:sz="4" w:space="0" w:color="auto"/>
          <w:insideH w:val="single" w:sz="4" w:space="0" w:color="auto"/>
        </w:tblBorders>
        <w:tblLook w:val="01E0"/>
      </w:tblPr>
      <w:tblGrid>
        <w:gridCol w:w="4055"/>
        <w:gridCol w:w="1881"/>
        <w:gridCol w:w="3124"/>
      </w:tblGrid>
      <w:tr w:rsidR="003E6675" w:rsidRPr="00697E46" w:rsidTr="00CF3AA5">
        <w:trPr>
          <w:jc w:val="center"/>
        </w:trPr>
        <w:tc>
          <w:tcPr>
            <w:tcW w:w="0" w:type="auto"/>
            <w:tcBorders>
              <w:bottom w:val="single" w:sz="4" w:space="0" w:color="auto"/>
            </w:tcBorders>
            <w:shd w:val="clear" w:color="auto" w:fill="auto"/>
          </w:tcPr>
          <w:p w:rsidR="003E6675" w:rsidRPr="001A154E" w:rsidRDefault="003E6675" w:rsidP="00CF3AA5">
            <w:pPr>
              <w:jc w:val="center"/>
              <w:rPr>
                <w:rFonts w:ascii="黑体" w:eastAsia="黑体" w:hAnsi="黑体"/>
              </w:rPr>
            </w:pPr>
            <w:r w:rsidRPr="001A154E">
              <w:rPr>
                <w:rFonts w:ascii="黑体" w:eastAsia="黑体" w:hAnsi="黑体"/>
              </w:rPr>
              <w:t>致敏率（%）</w:t>
            </w:r>
          </w:p>
        </w:tc>
        <w:tc>
          <w:tcPr>
            <w:tcW w:w="0" w:type="auto"/>
            <w:tcBorders>
              <w:bottom w:val="single" w:sz="4" w:space="0" w:color="auto"/>
            </w:tcBorders>
            <w:shd w:val="clear" w:color="auto" w:fill="auto"/>
          </w:tcPr>
          <w:p w:rsidR="003E6675" w:rsidRPr="001A154E" w:rsidRDefault="003E6675" w:rsidP="00CF3AA5">
            <w:pPr>
              <w:jc w:val="center"/>
              <w:rPr>
                <w:rFonts w:ascii="黑体" w:eastAsia="黑体" w:hAnsi="黑体"/>
              </w:rPr>
            </w:pPr>
            <w:r w:rsidRPr="001A154E">
              <w:rPr>
                <w:rFonts w:ascii="黑体" w:eastAsia="黑体" w:hAnsi="黑体"/>
              </w:rPr>
              <w:t>等级</w:t>
            </w:r>
          </w:p>
        </w:tc>
        <w:tc>
          <w:tcPr>
            <w:tcW w:w="0" w:type="auto"/>
            <w:tcBorders>
              <w:bottom w:val="single" w:sz="4" w:space="0" w:color="auto"/>
            </w:tcBorders>
            <w:shd w:val="clear" w:color="auto" w:fill="auto"/>
          </w:tcPr>
          <w:p w:rsidR="003E6675" w:rsidRPr="001A154E" w:rsidRDefault="003E6675" w:rsidP="00CF3AA5">
            <w:pPr>
              <w:jc w:val="center"/>
              <w:rPr>
                <w:rFonts w:ascii="黑体" w:eastAsia="黑体" w:hAnsi="黑体"/>
              </w:rPr>
            </w:pPr>
            <w:r w:rsidRPr="001A154E">
              <w:rPr>
                <w:rFonts w:ascii="黑体" w:eastAsia="黑体" w:hAnsi="黑体"/>
              </w:rPr>
              <w:t>致敏强度</w:t>
            </w:r>
          </w:p>
        </w:tc>
      </w:tr>
      <w:tr w:rsidR="003E6675" w:rsidRPr="00697E46" w:rsidTr="00CF3AA5">
        <w:trPr>
          <w:jc w:val="center"/>
        </w:trPr>
        <w:tc>
          <w:tcPr>
            <w:tcW w:w="0" w:type="auto"/>
            <w:tcBorders>
              <w:bottom w:val="nil"/>
            </w:tcBorders>
            <w:shd w:val="clear" w:color="auto" w:fill="auto"/>
          </w:tcPr>
          <w:p w:rsidR="003E6675" w:rsidRPr="001A154E" w:rsidRDefault="003E6675" w:rsidP="00CF3AA5">
            <w:pPr>
              <w:jc w:val="center"/>
              <w:rPr>
                <w:rFonts w:eastAsia="仿宋_GB2312"/>
              </w:rPr>
            </w:pPr>
            <w:r w:rsidRPr="001A154E">
              <w:rPr>
                <w:rFonts w:eastAsia="仿宋_GB2312"/>
              </w:rPr>
              <w:t>0</w:t>
            </w:r>
            <w:r>
              <w:rPr>
                <w:rFonts w:eastAsia="仿宋_GB2312" w:hint="eastAsia"/>
              </w:rPr>
              <w:t>—</w:t>
            </w:r>
            <w:r w:rsidRPr="001A154E">
              <w:rPr>
                <w:rFonts w:eastAsia="仿宋_GB2312"/>
              </w:rPr>
              <w:t>10</w:t>
            </w:r>
          </w:p>
        </w:tc>
        <w:tc>
          <w:tcPr>
            <w:tcW w:w="0" w:type="auto"/>
            <w:tcBorders>
              <w:bottom w:val="nil"/>
            </w:tcBorders>
            <w:shd w:val="clear" w:color="auto" w:fill="auto"/>
          </w:tcPr>
          <w:p w:rsidR="003E6675" w:rsidRPr="001A154E" w:rsidRDefault="00C61C79" w:rsidP="00CF3AA5">
            <w:pPr>
              <w:jc w:val="center"/>
              <w:rPr>
                <w:rFonts w:eastAsia="仿宋_GB2312"/>
              </w:rPr>
            </w:pPr>
            <w:r w:rsidRPr="001A154E">
              <w:rPr>
                <w:rFonts w:eastAsia="仿宋_GB2312"/>
              </w:rPr>
              <w:fldChar w:fldCharType="begin"/>
            </w:r>
            <w:r w:rsidR="003E6675" w:rsidRPr="001A154E">
              <w:rPr>
                <w:rFonts w:eastAsia="仿宋_GB2312"/>
              </w:rPr>
              <w:instrText>= 1 \* ROMAN</w:instrText>
            </w:r>
            <w:r w:rsidRPr="001A154E">
              <w:rPr>
                <w:rFonts w:eastAsia="仿宋_GB2312"/>
              </w:rPr>
              <w:fldChar w:fldCharType="separate"/>
            </w:r>
            <w:r w:rsidR="003E6675" w:rsidRPr="001A154E">
              <w:rPr>
                <w:rFonts w:eastAsia="仿宋_GB2312"/>
                <w:noProof/>
              </w:rPr>
              <w:t>I</w:t>
            </w:r>
            <w:r w:rsidRPr="001A154E">
              <w:rPr>
                <w:rFonts w:eastAsia="仿宋_GB2312"/>
              </w:rPr>
              <w:fldChar w:fldCharType="end"/>
            </w:r>
          </w:p>
        </w:tc>
        <w:tc>
          <w:tcPr>
            <w:tcW w:w="0" w:type="auto"/>
            <w:tcBorders>
              <w:bottom w:val="nil"/>
            </w:tcBorders>
            <w:shd w:val="clear" w:color="auto" w:fill="auto"/>
          </w:tcPr>
          <w:p w:rsidR="003E6675" w:rsidRPr="001A154E" w:rsidRDefault="003E6675" w:rsidP="00CF3AA5">
            <w:pPr>
              <w:jc w:val="center"/>
              <w:rPr>
                <w:rFonts w:eastAsia="仿宋_GB2312"/>
              </w:rPr>
            </w:pPr>
            <w:r w:rsidRPr="001A154E">
              <w:rPr>
                <w:rFonts w:eastAsia="仿宋_GB2312"/>
              </w:rPr>
              <w:t>弱</w:t>
            </w:r>
          </w:p>
        </w:tc>
      </w:tr>
      <w:tr w:rsidR="003E6675" w:rsidRPr="00697E46" w:rsidTr="00CF3AA5">
        <w:trPr>
          <w:jc w:val="center"/>
        </w:trPr>
        <w:tc>
          <w:tcPr>
            <w:tcW w:w="0" w:type="auto"/>
            <w:tcBorders>
              <w:top w:val="nil"/>
              <w:bottom w:val="nil"/>
            </w:tcBorders>
            <w:shd w:val="clear" w:color="auto" w:fill="auto"/>
          </w:tcPr>
          <w:p w:rsidR="003E6675" w:rsidRPr="001A154E" w:rsidRDefault="003E6675" w:rsidP="00CF3AA5">
            <w:pPr>
              <w:jc w:val="center"/>
              <w:rPr>
                <w:rFonts w:eastAsia="仿宋_GB2312"/>
              </w:rPr>
            </w:pPr>
            <w:r w:rsidRPr="001A154E">
              <w:rPr>
                <w:rFonts w:eastAsia="仿宋_GB2312"/>
              </w:rPr>
              <w:t>11</w:t>
            </w:r>
            <w:r>
              <w:rPr>
                <w:rFonts w:eastAsia="仿宋_GB2312" w:hint="eastAsia"/>
              </w:rPr>
              <w:t>—</w:t>
            </w:r>
            <w:r w:rsidRPr="001A154E">
              <w:rPr>
                <w:rFonts w:eastAsia="仿宋_GB2312"/>
              </w:rPr>
              <w:t>30</w:t>
            </w:r>
          </w:p>
        </w:tc>
        <w:tc>
          <w:tcPr>
            <w:tcW w:w="0" w:type="auto"/>
            <w:tcBorders>
              <w:top w:val="nil"/>
              <w:bottom w:val="nil"/>
            </w:tcBorders>
            <w:shd w:val="clear" w:color="auto" w:fill="auto"/>
          </w:tcPr>
          <w:p w:rsidR="003E6675" w:rsidRPr="001A154E" w:rsidRDefault="00C61C79" w:rsidP="00CF3AA5">
            <w:pPr>
              <w:jc w:val="center"/>
              <w:rPr>
                <w:rFonts w:eastAsia="仿宋_GB2312"/>
              </w:rPr>
            </w:pPr>
            <w:r w:rsidRPr="001A154E">
              <w:rPr>
                <w:rFonts w:eastAsia="仿宋_GB2312"/>
              </w:rPr>
              <w:fldChar w:fldCharType="begin"/>
            </w:r>
            <w:r w:rsidR="003E6675" w:rsidRPr="001A154E">
              <w:rPr>
                <w:rFonts w:eastAsia="仿宋_GB2312"/>
              </w:rPr>
              <w:instrText>= 2 \* ROMAN</w:instrText>
            </w:r>
            <w:r w:rsidRPr="001A154E">
              <w:rPr>
                <w:rFonts w:eastAsia="仿宋_GB2312"/>
              </w:rPr>
              <w:fldChar w:fldCharType="separate"/>
            </w:r>
            <w:r w:rsidR="003E6675" w:rsidRPr="001A154E">
              <w:rPr>
                <w:rFonts w:eastAsia="仿宋_GB2312"/>
                <w:noProof/>
              </w:rPr>
              <w:t>II</w:t>
            </w:r>
            <w:r w:rsidRPr="001A154E">
              <w:rPr>
                <w:rFonts w:eastAsia="仿宋_GB2312"/>
              </w:rPr>
              <w:fldChar w:fldCharType="end"/>
            </w:r>
          </w:p>
        </w:tc>
        <w:tc>
          <w:tcPr>
            <w:tcW w:w="0" w:type="auto"/>
            <w:tcBorders>
              <w:top w:val="nil"/>
              <w:bottom w:val="nil"/>
            </w:tcBorders>
            <w:shd w:val="clear" w:color="auto" w:fill="auto"/>
          </w:tcPr>
          <w:p w:rsidR="003E6675" w:rsidRPr="001A154E" w:rsidRDefault="003E6675" w:rsidP="00CF3AA5">
            <w:pPr>
              <w:jc w:val="center"/>
              <w:rPr>
                <w:rFonts w:eastAsia="仿宋_GB2312"/>
              </w:rPr>
            </w:pPr>
            <w:r w:rsidRPr="001A154E">
              <w:rPr>
                <w:rFonts w:eastAsia="仿宋_GB2312"/>
              </w:rPr>
              <w:t>轻</w:t>
            </w:r>
          </w:p>
        </w:tc>
      </w:tr>
      <w:tr w:rsidR="003E6675" w:rsidRPr="00697E46" w:rsidTr="00CF3AA5">
        <w:trPr>
          <w:jc w:val="center"/>
        </w:trPr>
        <w:tc>
          <w:tcPr>
            <w:tcW w:w="0" w:type="auto"/>
            <w:tcBorders>
              <w:top w:val="nil"/>
              <w:bottom w:val="nil"/>
            </w:tcBorders>
            <w:shd w:val="clear" w:color="auto" w:fill="auto"/>
          </w:tcPr>
          <w:p w:rsidR="003E6675" w:rsidRPr="001A154E" w:rsidRDefault="003E6675" w:rsidP="00CF3AA5">
            <w:pPr>
              <w:jc w:val="center"/>
              <w:rPr>
                <w:rFonts w:eastAsia="仿宋_GB2312"/>
              </w:rPr>
            </w:pPr>
            <w:r w:rsidRPr="001A154E">
              <w:rPr>
                <w:rFonts w:eastAsia="仿宋_GB2312"/>
              </w:rPr>
              <w:t>31</w:t>
            </w:r>
            <w:r w:rsidRPr="001A154E">
              <w:rPr>
                <w:rFonts w:ascii="仿宋_GB2312" w:eastAsia="仿宋_GB2312" w:hint="eastAsia"/>
              </w:rPr>
              <w:t>—</w:t>
            </w:r>
            <w:r w:rsidRPr="001A154E">
              <w:rPr>
                <w:rFonts w:eastAsia="仿宋_GB2312"/>
              </w:rPr>
              <w:t>60</w:t>
            </w:r>
          </w:p>
        </w:tc>
        <w:tc>
          <w:tcPr>
            <w:tcW w:w="0" w:type="auto"/>
            <w:tcBorders>
              <w:top w:val="nil"/>
              <w:bottom w:val="nil"/>
            </w:tcBorders>
            <w:shd w:val="clear" w:color="auto" w:fill="auto"/>
          </w:tcPr>
          <w:p w:rsidR="003E6675" w:rsidRPr="001A154E" w:rsidRDefault="00C61C79" w:rsidP="00CF3AA5">
            <w:pPr>
              <w:jc w:val="center"/>
              <w:rPr>
                <w:rFonts w:eastAsia="仿宋_GB2312"/>
              </w:rPr>
            </w:pPr>
            <w:r w:rsidRPr="001A154E">
              <w:rPr>
                <w:rFonts w:eastAsia="仿宋_GB2312"/>
              </w:rPr>
              <w:fldChar w:fldCharType="begin"/>
            </w:r>
            <w:r w:rsidR="003E6675" w:rsidRPr="001A154E">
              <w:rPr>
                <w:rFonts w:eastAsia="仿宋_GB2312"/>
              </w:rPr>
              <w:instrText>= 3 \* ROMAN</w:instrText>
            </w:r>
            <w:r w:rsidRPr="001A154E">
              <w:rPr>
                <w:rFonts w:eastAsia="仿宋_GB2312"/>
              </w:rPr>
              <w:fldChar w:fldCharType="separate"/>
            </w:r>
            <w:r w:rsidR="003E6675" w:rsidRPr="001A154E">
              <w:rPr>
                <w:rFonts w:eastAsia="仿宋_GB2312"/>
                <w:noProof/>
              </w:rPr>
              <w:t>III</w:t>
            </w:r>
            <w:r w:rsidRPr="001A154E">
              <w:rPr>
                <w:rFonts w:eastAsia="仿宋_GB2312"/>
              </w:rPr>
              <w:fldChar w:fldCharType="end"/>
            </w:r>
          </w:p>
        </w:tc>
        <w:tc>
          <w:tcPr>
            <w:tcW w:w="0" w:type="auto"/>
            <w:tcBorders>
              <w:top w:val="nil"/>
              <w:bottom w:val="nil"/>
            </w:tcBorders>
            <w:shd w:val="clear" w:color="auto" w:fill="auto"/>
          </w:tcPr>
          <w:p w:rsidR="003E6675" w:rsidRPr="001A154E" w:rsidRDefault="003E6675" w:rsidP="00CF3AA5">
            <w:pPr>
              <w:jc w:val="center"/>
              <w:rPr>
                <w:rFonts w:eastAsia="仿宋_GB2312"/>
              </w:rPr>
            </w:pPr>
            <w:r w:rsidRPr="001A154E">
              <w:rPr>
                <w:rFonts w:eastAsia="仿宋_GB2312"/>
              </w:rPr>
              <w:t>中</w:t>
            </w:r>
          </w:p>
        </w:tc>
      </w:tr>
      <w:tr w:rsidR="003E6675" w:rsidRPr="00697E46" w:rsidTr="00CF3AA5">
        <w:trPr>
          <w:jc w:val="center"/>
        </w:trPr>
        <w:tc>
          <w:tcPr>
            <w:tcW w:w="0" w:type="auto"/>
            <w:tcBorders>
              <w:top w:val="nil"/>
              <w:bottom w:val="nil"/>
            </w:tcBorders>
            <w:shd w:val="clear" w:color="auto" w:fill="auto"/>
          </w:tcPr>
          <w:p w:rsidR="003E6675" w:rsidRPr="001A154E" w:rsidRDefault="003E6675" w:rsidP="00CF3AA5">
            <w:pPr>
              <w:jc w:val="center"/>
              <w:rPr>
                <w:rFonts w:eastAsia="仿宋_GB2312"/>
              </w:rPr>
            </w:pPr>
            <w:r w:rsidRPr="001A154E">
              <w:rPr>
                <w:rFonts w:eastAsia="仿宋_GB2312"/>
              </w:rPr>
              <w:t>61</w:t>
            </w:r>
            <w:r>
              <w:rPr>
                <w:rFonts w:eastAsia="仿宋_GB2312" w:hint="eastAsia"/>
              </w:rPr>
              <w:t>—</w:t>
            </w:r>
            <w:r w:rsidRPr="001A154E">
              <w:rPr>
                <w:rFonts w:eastAsia="仿宋_GB2312"/>
              </w:rPr>
              <w:t>80</w:t>
            </w:r>
          </w:p>
        </w:tc>
        <w:tc>
          <w:tcPr>
            <w:tcW w:w="0" w:type="auto"/>
            <w:tcBorders>
              <w:top w:val="nil"/>
              <w:bottom w:val="nil"/>
            </w:tcBorders>
            <w:shd w:val="clear" w:color="auto" w:fill="auto"/>
          </w:tcPr>
          <w:p w:rsidR="003E6675" w:rsidRPr="001A154E" w:rsidRDefault="00C61C79" w:rsidP="00CF3AA5">
            <w:pPr>
              <w:jc w:val="center"/>
              <w:rPr>
                <w:rFonts w:eastAsia="仿宋_GB2312"/>
              </w:rPr>
            </w:pPr>
            <w:r w:rsidRPr="001A154E">
              <w:rPr>
                <w:rFonts w:eastAsia="仿宋_GB2312"/>
              </w:rPr>
              <w:fldChar w:fldCharType="begin"/>
            </w:r>
            <w:r w:rsidR="003E6675" w:rsidRPr="001A154E">
              <w:rPr>
                <w:rFonts w:eastAsia="仿宋_GB2312"/>
              </w:rPr>
              <w:instrText>= 4 \* ROMAN</w:instrText>
            </w:r>
            <w:r w:rsidRPr="001A154E">
              <w:rPr>
                <w:rFonts w:eastAsia="仿宋_GB2312"/>
              </w:rPr>
              <w:fldChar w:fldCharType="separate"/>
            </w:r>
            <w:r w:rsidR="003E6675" w:rsidRPr="001A154E">
              <w:rPr>
                <w:rFonts w:eastAsia="仿宋_GB2312"/>
                <w:noProof/>
              </w:rPr>
              <w:t>IV</w:t>
            </w:r>
            <w:r w:rsidRPr="001A154E">
              <w:rPr>
                <w:rFonts w:eastAsia="仿宋_GB2312"/>
              </w:rPr>
              <w:fldChar w:fldCharType="end"/>
            </w:r>
          </w:p>
        </w:tc>
        <w:tc>
          <w:tcPr>
            <w:tcW w:w="0" w:type="auto"/>
            <w:tcBorders>
              <w:top w:val="nil"/>
              <w:bottom w:val="nil"/>
            </w:tcBorders>
            <w:shd w:val="clear" w:color="auto" w:fill="auto"/>
          </w:tcPr>
          <w:p w:rsidR="003E6675" w:rsidRPr="001A154E" w:rsidRDefault="003E6675" w:rsidP="00CF3AA5">
            <w:pPr>
              <w:jc w:val="center"/>
              <w:rPr>
                <w:rFonts w:eastAsia="仿宋_GB2312"/>
              </w:rPr>
            </w:pPr>
            <w:r w:rsidRPr="001A154E">
              <w:rPr>
                <w:rFonts w:eastAsia="仿宋_GB2312"/>
              </w:rPr>
              <w:t>强</w:t>
            </w:r>
          </w:p>
        </w:tc>
      </w:tr>
      <w:tr w:rsidR="003E6675" w:rsidRPr="00697E46" w:rsidTr="00CF3AA5">
        <w:trPr>
          <w:jc w:val="center"/>
        </w:trPr>
        <w:tc>
          <w:tcPr>
            <w:tcW w:w="0" w:type="auto"/>
            <w:tcBorders>
              <w:top w:val="nil"/>
              <w:bottom w:val="single" w:sz="4" w:space="0" w:color="auto"/>
            </w:tcBorders>
            <w:shd w:val="clear" w:color="auto" w:fill="auto"/>
          </w:tcPr>
          <w:p w:rsidR="003E6675" w:rsidRPr="001A154E" w:rsidRDefault="003E6675" w:rsidP="00CF3AA5">
            <w:pPr>
              <w:jc w:val="center"/>
              <w:rPr>
                <w:rFonts w:eastAsia="仿宋_GB2312"/>
              </w:rPr>
            </w:pPr>
            <w:r w:rsidRPr="001A154E">
              <w:rPr>
                <w:rFonts w:eastAsia="仿宋_GB2312"/>
              </w:rPr>
              <w:t>81</w:t>
            </w:r>
            <w:r>
              <w:rPr>
                <w:rFonts w:eastAsia="仿宋_GB2312" w:hint="eastAsia"/>
              </w:rPr>
              <w:t>—</w:t>
            </w:r>
            <w:r w:rsidRPr="001A154E">
              <w:rPr>
                <w:rFonts w:eastAsia="仿宋_GB2312"/>
              </w:rPr>
              <w:t>100</w:t>
            </w:r>
          </w:p>
        </w:tc>
        <w:tc>
          <w:tcPr>
            <w:tcW w:w="0" w:type="auto"/>
            <w:tcBorders>
              <w:top w:val="nil"/>
              <w:bottom w:val="single" w:sz="4" w:space="0" w:color="auto"/>
            </w:tcBorders>
            <w:shd w:val="clear" w:color="auto" w:fill="auto"/>
          </w:tcPr>
          <w:p w:rsidR="003E6675" w:rsidRPr="001A154E" w:rsidRDefault="00C61C79" w:rsidP="00CF3AA5">
            <w:pPr>
              <w:jc w:val="center"/>
              <w:rPr>
                <w:rFonts w:eastAsia="仿宋_GB2312"/>
              </w:rPr>
            </w:pPr>
            <w:r w:rsidRPr="001A154E">
              <w:rPr>
                <w:rFonts w:eastAsia="仿宋_GB2312"/>
              </w:rPr>
              <w:fldChar w:fldCharType="begin"/>
            </w:r>
            <w:r w:rsidR="003E6675" w:rsidRPr="001A154E">
              <w:rPr>
                <w:rFonts w:eastAsia="仿宋_GB2312"/>
              </w:rPr>
              <w:instrText>= 5 \* ROMAN</w:instrText>
            </w:r>
            <w:r w:rsidRPr="001A154E">
              <w:rPr>
                <w:rFonts w:eastAsia="仿宋_GB2312"/>
              </w:rPr>
              <w:fldChar w:fldCharType="separate"/>
            </w:r>
            <w:r w:rsidR="003E6675" w:rsidRPr="001A154E">
              <w:rPr>
                <w:rFonts w:eastAsia="仿宋_GB2312"/>
                <w:noProof/>
              </w:rPr>
              <w:t>V</w:t>
            </w:r>
            <w:r w:rsidRPr="001A154E">
              <w:rPr>
                <w:rFonts w:eastAsia="仿宋_GB2312"/>
              </w:rPr>
              <w:fldChar w:fldCharType="end"/>
            </w:r>
          </w:p>
        </w:tc>
        <w:tc>
          <w:tcPr>
            <w:tcW w:w="0" w:type="auto"/>
            <w:tcBorders>
              <w:top w:val="nil"/>
              <w:bottom w:val="single" w:sz="4" w:space="0" w:color="auto"/>
            </w:tcBorders>
            <w:shd w:val="clear" w:color="auto" w:fill="auto"/>
          </w:tcPr>
          <w:p w:rsidR="003E6675" w:rsidRPr="001A154E" w:rsidRDefault="003E6675" w:rsidP="00CF3AA5">
            <w:pPr>
              <w:jc w:val="center"/>
              <w:rPr>
                <w:rFonts w:eastAsia="仿宋_GB2312"/>
              </w:rPr>
            </w:pPr>
            <w:r w:rsidRPr="001A154E">
              <w:rPr>
                <w:rFonts w:eastAsia="仿宋_GB2312"/>
              </w:rPr>
              <w:t>极强</w:t>
            </w:r>
          </w:p>
        </w:tc>
      </w:tr>
    </w:tbl>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w:t>
      </w:r>
      <w:r w:rsidRPr="001A154E">
        <w:rPr>
          <w:rFonts w:eastAsia="仿宋_GB2312"/>
          <w:sz w:val="32"/>
          <w:szCs w:val="32"/>
        </w:rPr>
        <w:t>：进行致敏强度分级时，每组动物数需增加到至少</w:t>
      </w:r>
      <w:r w:rsidRPr="001A154E">
        <w:rPr>
          <w:rFonts w:eastAsia="仿宋_GB2312"/>
          <w:sz w:val="32"/>
          <w:szCs w:val="32"/>
        </w:rPr>
        <w:t>10</w:t>
      </w:r>
      <w:r w:rsidRPr="001A154E">
        <w:rPr>
          <w:rFonts w:eastAsia="仿宋_GB2312"/>
          <w:sz w:val="32"/>
          <w:szCs w:val="32"/>
        </w:rPr>
        <w:t>只</w:t>
      </w:r>
      <w:r>
        <w:rPr>
          <w:rFonts w:eastAsia="仿宋_GB2312" w:hint="eastAsia"/>
          <w:sz w:val="32"/>
          <w:szCs w:val="32"/>
        </w:rPr>
        <w:t>。</w:t>
      </w:r>
    </w:p>
    <w:p w:rsidR="003E6675" w:rsidRPr="001A154E" w:rsidRDefault="003E6675" w:rsidP="003E6675">
      <w:pPr>
        <w:spacing w:line="540" w:lineRule="exact"/>
        <w:ind w:firstLineChars="200" w:firstLine="640"/>
        <w:rPr>
          <w:rFonts w:eastAsia="仿宋_GB2312"/>
          <w:sz w:val="32"/>
          <w:szCs w:val="32"/>
        </w:rPr>
      </w:pPr>
      <w:r w:rsidRPr="001A154E">
        <w:rPr>
          <w:rFonts w:eastAsia="仿宋_GB2312"/>
          <w:sz w:val="32"/>
          <w:szCs w:val="32"/>
        </w:rPr>
        <w:t>#</w:t>
      </w:r>
      <w:r w:rsidRPr="001A154E">
        <w:rPr>
          <w:rFonts w:eastAsia="仿宋_GB2312"/>
          <w:sz w:val="32"/>
          <w:szCs w:val="32"/>
        </w:rPr>
        <w:t>：致敏率是反应评分为</w:t>
      </w:r>
      <w:r w:rsidRPr="001A154E">
        <w:rPr>
          <w:rFonts w:eastAsia="仿宋_GB2312"/>
          <w:sz w:val="32"/>
          <w:szCs w:val="32"/>
        </w:rPr>
        <w:t>2</w:t>
      </w:r>
      <w:r w:rsidRPr="001A154E">
        <w:rPr>
          <w:rFonts w:eastAsia="仿宋_GB2312"/>
          <w:sz w:val="32"/>
          <w:szCs w:val="32"/>
        </w:rPr>
        <w:t>或以上的动物数占该组动物总数的百分比，</w:t>
      </w:r>
      <w:r w:rsidR="00C61C79" w:rsidRPr="001A154E">
        <w:rPr>
          <w:rFonts w:eastAsia="仿宋_GB2312"/>
          <w:sz w:val="32"/>
          <w:szCs w:val="32"/>
        </w:rPr>
        <w:fldChar w:fldCharType="begin"/>
      </w:r>
      <w:r w:rsidRPr="001A154E">
        <w:rPr>
          <w:rFonts w:eastAsia="仿宋_GB2312"/>
          <w:sz w:val="32"/>
          <w:szCs w:val="32"/>
        </w:rPr>
        <w:instrText>= 1 \* ROMAN</w:instrText>
      </w:r>
      <w:r w:rsidR="00C61C79" w:rsidRPr="001A154E">
        <w:rPr>
          <w:rFonts w:eastAsia="仿宋_GB2312"/>
          <w:sz w:val="32"/>
          <w:szCs w:val="32"/>
        </w:rPr>
        <w:fldChar w:fldCharType="separate"/>
      </w:r>
      <w:r w:rsidRPr="001A154E">
        <w:rPr>
          <w:rFonts w:eastAsia="仿宋_GB2312"/>
          <w:noProof/>
          <w:sz w:val="32"/>
          <w:szCs w:val="32"/>
        </w:rPr>
        <w:t>I</w:t>
      </w:r>
      <w:r w:rsidR="00C61C79" w:rsidRPr="001A154E">
        <w:rPr>
          <w:rFonts w:eastAsia="仿宋_GB2312"/>
          <w:sz w:val="32"/>
          <w:szCs w:val="32"/>
        </w:rPr>
        <w:fldChar w:fldCharType="end"/>
      </w:r>
      <w:r w:rsidRPr="001A154E">
        <w:rPr>
          <w:rFonts w:eastAsia="仿宋_GB2312"/>
          <w:sz w:val="32"/>
          <w:szCs w:val="32"/>
        </w:rPr>
        <w:t>级致敏度（弱致敏度）没有意义，在实际使用下无致敏危险。</w:t>
      </w:r>
    </w:p>
    <w:p w:rsidR="003E6675" w:rsidRPr="001A154E" w:rsidRDefault="003E6675" w:rsidP="003E6675">
      <w:pPr>
        <w:numPr>
          <w:ilvl w:val="0"/>
          <w:numId w:val="1"/>
        </w:numPr>
        <w:spacing w:line="540" w:lineRule="exact"/>
        <w:ind w:left="0" w:firstLineChars="200" w:firstLine="640"/>
        <w:rPr>
          <w:rFonts w:eastAsia="黑体"/>
          <w:bCs/>
          <w:sz w:val="32"/>
          <w:szCs w:val="32"/>
        </w:rPr>
      </w:pPr>
      <w:r w:rsidRPr="001A154E">
        <w:rPr>
          <w:rFonts w:eastAsia="黑体"/>
          <w:bCs/>
          <w:sz w:val="32"/>
          <w:szCs w:val="32"/>
        </w:rPr>
        <w:t>试验结果的解释</w:t>
      </w:r>
    </w:p>
    <w:p w:rsidR="003E6675" w:rsidRPr="001A154E" w:rsidRDefault="003E6675" w:rsidP="003E6675">
      <w:pPr>
        <w:autoSpaceDE w:val="0"/>
        <w:autoSpaceDN w:val="0"/>
        <w:adjustRightInd w:val="0"/>
        <w:spacing w:line="540" w:lineRule="exact"/>
        <w:ind w:firstLineChars="202" w:firstLine="646"/>
        <w:jc w:val="left"/>
        <w:rPr>
          <w:rFonts w:eastAsia="仿宋_GB2312"/>
          <w:kern w:val="0"/>
          <w:sz w:val="32"/>
          <w:szCs w:val="32"/>
        </w:rPr>
      </w:pPr>
      <w:r w:rsidRPr="001A154E">
        <w:rPr>
          <w:rFonts w:eastAsia="仿宋_GB2312"/>
          <w:kern w:val="0"/>
          <w:sz w:val="32"/>
          <w:szCs w:val="32"/>
        </w:rPr>
        <w:t>试验结果应能得出受试物的光变态反应能力，必要时给出受试物的光致敏强度。</w:t>
      </w:r>
    </w:p>
    <w:p w:rsidR="00B36411" w:rsidRPr="003E6675" w:rsidRDefault="003E6675" w:rsidP="00964A06">
      <w:pPr>
        <w:autoSpaceDE w:val="0"/>
        <w:autoSpaceDN w:val="0"/>
        <w:adjustRightInd w:val="0"/>
        <w:spacing w:line="540" w:lineRule="exact"/>
        <w:ind w:firstLineChars="202" w:firstLine="646"/>
        <w:jc w:val="left"/>
        <w:rPr>
          <w:rFonts w:eastAsia="仿宋_GB2312"/>
          <w:sz w:val="28"/>
          <w:szCs w:val="28"/>
        </w:rPr>
      </w:pPr>
      <w:r w:rsidRPr="001A154E">
        <w:rPr>
          <w:rFonts w:eastAsia="仿宋_GB2312"/>
          <w:kern w:val="0"/>
          <w:sz w:val="32"/>
          <w:szCs w:val="32"/>
        </w:rPr>
        <w:t>动物试验结果只能在很有限的范围内外推到人类。引起豚鼠强烈反应的物质在人群中也可能引起一定程度的光变态反应，而引起豚鼠较弱反应的物质在人群中也许不能引起光变态反应。</w:t>
      </w:r>
    </w:p>
    <w:sectPr w:rsidR="00B36411" w:rsidRPr="003E6675" w:rsidSect="001A154E">
      <w:footerReference w:type="even" r:id="rId11"/>
      <w:footerReference w:type="default" r:id="rId12"/>
      <w:pgSz w:w="11906" w:h="16838"/>
      <w:pgMar w:top="1928" w:right="1531" w:bottom="1814" w:left="1531" w:header="851" w:footer="124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2FC" w:rsidRDefault="00F762FC" w:rsidP="003E6675">
      <w:r>
        <w:separator/>
      </w:r>
    </w:p>
  </w:endnote>
  <w:endnote w:type="continuationSeparator" w:id="1">
    <w:p w:rsidR="00F762FC" w:rsidRDefault="00F762FC" w:rsidP="003E6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B7" w:rsidRPr="001A154E" w:rsidRDefault="001965FA">
    <w:pPr>
      <w:pStyle w:val="a4"/>
      <w:rPr>
        <w:sz w:val="28"/>
        <w:szCs w:val="28"/>
      </w:rPr>
    </w:pPr>
    <w:r w:rsidRPr="001A154E">
      <w:rPr>
        <w:rFonts w:hint="eastAsia"/>
        <w:color w:val="FFFFFF"/>
        <w:sz w:val="28"/>
        <w:szCs w:val="28"/>
      </w:rPr>
      <w:t>—</w:t>
    </w:r>
    <w:r w:rsidRPr="001A154E">
      <w:rPr>
        <w:rFonts w:hint="eastAsia"/>
        <w:sz w:val="28"/>
        <w:szCs w:val="28"/>
      </w:rPr>
      <w:t>—</w:t>
    </w:r>
    <w:r w:rsidR="00C61C79" w:rsidRPr="001A154E">
      <w:rPr>
        <w:sz w:val="28"/>
        <w:szCs w:val="28"/>
      </w:rPr>
      <w:fldChar w:fldCharType="begin"/>
    </w:r>
    <w:r w:rsidRPr="001A154E">
      <w:rPr>
        <w:sz w:val="28"/>
        <w:szCs w:val="28"/>
      </w:rPr>
      <w:instrText>PAGE   \* MERGEFORMAT</w:instrText>
    </w:r>
    <w:r w:rsidR="00C61C79" w:rsidRPr="001A154E">
      <w:rPr>
        <w:sz w:val="28"/>
        <w:szCs w:val="28"/>
      </w:rPr>
      <w:fldChar w:fldCharType="separate"/>
    </w:r>
    <w:r w:rsidRPr="00753C75">
      <w:rPr>
        <w:noProof/>
        <w:sz w:val="28"/>
        <w:szCs w:val="28"/>
        <w:lang w:val="zh-CN"/>
      </w:rPr>
      <w:t>20</w:t>
    </w:r>
    <w:r w:rsidR="00C61C79" w:rsidRPr="001A154E">
      <w:rPr>
        <w:sz w:val="28"/>
        <w:szCs w:val="28"/>
      </w:rPr>
      <w:fldChar w:fldCharType="end"/>
    </w:r>
    <w:r w:rsidRPr="001A154E">
      <w:rPr>
        <w:rFonts w:hint="eastAsia"/>
        <w:sz w:val="28"/>
        <w:szCs w:val="28"/>
      </w:rPr>
      <w:t>—</w:t>
    </w:r>
  </w:p>
  <w:p w:rsidR="00A73EB3" w:rsidRDefault="00F762FC"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B7" w:rsidRPr="001A154E" w:rsidRDefault="001965FA" w:rsidP="001A154E">
    <w:pPr>
      <w:pStyle w:val="a4"/>
      <w:wordWrap w:val="0"/>
      <w:jc w:val="right"/>
      <w:rPr>
        <w:sz w:val="28"/>
        <w:szCs w:val="28"/>
      </w:rPr>
    </w:pPr>
    <w:r w:rsidRPr="001A154E">
      <w:rPr>
        <w:rFonts w:hint="eastAsia"/>
        <w:sz w:val="28"/>
        <w:szCs w:val="28"/>
      </w:rPr>
      <w:t>—</w:t>
    </w:r>
    <w:r w:rsidR="00C61C79" w:rsidRPr="001A154E">
      <w:rPr>
        <w:sz w:val="28"/>
        <w:szCs w:val="28"/>
      </w:rPr>
      <w:fldChar w:fldCharType="begin"/>
    </w:r>
    <w:r w:rsidRPr="001A154E">
      <w:rPr>
        <w:sz w:val="28"/>
        <w:szCs w:val="28"/>
      </w:rPr>
      <w:instrText>PAGE   \* MERGEFORMAT</w:instrText>
    </w:r>
    <w:r w:rsidR="00C61C79" w:rsidRPr="001A154E">
      <w:rPr>
        <w:sz w:val="28"/>
        <w:szCs w:val="28"/>
      </w:rPr>
      <w:fldChar w:fldCharType="separate"/>
    </w:r>
    <w:r w:rsidR="00964A06" w:rsidRPr="00964A06">
      <w:rPr>
        <w:noProof/>
        <w:sz w:val="28"/>
        <w:szCs w:val="28"/>
        <w:lang w:val="zh-CN"/>
      </w:rPr>
      <w:t>2</w:t>
    </w:r>
    <w:r w:rsidR="00C61C79" w:rsidRPr="001A154E">
      <w:rPr>
        <w:sz w:val="28"/>
        <w:szCs w:val="28"/>
      </w:rPr>
      <w:fldChar w:fldCharType="end"/>
    </w:r>
    <w:r w:rsidRPr="001A154E">
      <w:rPr>
        <w:rFonts w:hint="eastAsia"/>
        <w:sz w:val="28"/>
        <w:szCs w:val="28"/>
      </w:rPr>
      <w:t>—</w:t>
    </w:r>
    <w:r w:rsidRPr="001A154E">
      <w:rPr>
        <w:rFonts w:hint="eastAsia"/>
        <w:color w:val="FFFFFF"/>
        <w:sz w:val="28"/>
        <w:szCs w:val="28"/>
      </w:rPr>
      <w:t>—</w:t>
    </w:r>
  </w:p>
  <w:p w:rsidR="00A73EB3" w:rsidRDefault="00F762FC"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2FC" w:rsidRDefault="00F762FC" w:rsidP="003E6675">
      <w:r>
        <w:separator/>
      </w:r>
    </w:p>
  </w:footnote>
  <w:footnote w:type="continuationSeparator" w:id="1">
    <w:p w:rsidR="00F762FC" w:rsidRDefault="00F762FC" w:rsidP="003E6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31C82"/>
    <w:multiLevelType w:val="multilevel"/>
    <w:tmpl w:val="09880464"/>
    <w:lvl w:ilvl="0">
      <w:start w:val="1"/>
      <w:numFmt w:val="decimal"/>
      <w:suff w:val="nothing"/>
      <w:lvlText w:val="%1."/>
      <w:lvlJc w:val="left"/>
      <w:pPr>
        <w:ind w:left="1135" w:hanging="425"/>
      </w:pPr>
      <w:rPr>
        <w:rFonts w:hint="default"/>
        <w:b w:val="0"/>
        <w:bCs w:val="0"/>
      </w:rPr>
    </w:lvl>
    <w:lvl w:ilvl="1">
      <w:start w:val="1"/>
      <w:numFmt w:val="decimal"/>
      <w:lvlText w:val="%1.%2"/>
      <w:lvlJc w:val="left"/>
      <w:pPr>
        <w:tabs>
          <w:tab w:val="num" w:pos="1702"/>
        </w:tabs>
        <w:ind w:left="1702" w:hanging="567"/>
      </w:pPr>
      <w:rPr>
        <w:rFonts w:ascii="Times New Roman" w:hAnsi="Times New Roman" w:cs="Times New Roman" w:hint="default"/>
        <w:b/>
      </w:rPr>
    </w:lvl>
    <w:lvl w:ilvl="2">
      <w:start w:val="1"/>
      <w:numFmt w:val="decimal"/>
      <w:lvlText w:val="%1.%2.%3"/>
      <w:lvlJc w:val="left"/>
      <w:pPr>
        <w:tabs>
          <w:tab w:val="num" w:pos="2128"/>
        </w:tabs>
        <w:ind w:left="2128" w:hanging="567"/>
      </w:pPr>
      <w:rPr>
        <w:rFonts w:ascii="Times New Roman" w:hAnsi="Times New Roman" w:cs="Times New Roman" w:hint="default"/>
        <w:b/>
      </w:rPr>
    </w:lvl>
    <w:lvl w:ilvl="3">
      <w:start w:val="1"/>
      <w:numFmt w:val="decimal"/>
      <w:lvlText w:val="%1.%2.%3.%4"/>
      <w:lvlJc w:val="left"/>
      <w:pPr>
        <w:tabs>
          <w:tab w:val="num" w:pos="3066"/>
        </w:tabs>
        <w:ind w:left="2694" w:hanging="708"/>
      </w:pPr>
      <w:rPr>
        <w:rFonts w:hint="eastAsia"/>
      </w:rPr>
    </w:lvl>
    <w:lvl w:ilvl="4">
      <w:start w:val="1"/>
      <w:numFmt w:val="decimal"/>
      <w:lvlText w:val="%1.%2.%3.%4.%5"/>
      <w:lvlJc w:val="left"/>
      <w:pPr>
        <w:tabs>
          <w:tab w:val="num" w:pos="3491"/>
        </w:tabs>
        <w:ind w:left="3261" w:hanging="850"/>
      </w:pPr>
      <w:rPr>
        <w:rFonts w:hint="eastAsia"/>
      </w:rPr>
    </w:lvl>
    <w:lvl w:ilvl="5">
      <w:start w:val="1"/>
      <w:numFmt w:val="decimal"/>
      <w:lvlText w:val="%1.%2.%3.%4.%5.%6"/>
      <w:lvlJc w:val="left"/>
      <w:pPr>
        <w:tabs>
          <w:tab w:val="num" w:pos="4276"/>
        </w:tabs>
        <w:ind w:left="3970" w:hanging="1134"/>
      </w:pPr>
      <w:rPr>
        <w:rFonts w:hint="eastAsia"/>
      </w:rPr>
    </w:lvl>
    <w:lvl w:ilvl="6">
      <w:start w:val="1"/>
      <w:numFmt w:val="decimal"/>
      <w:lvlText w:val="%1.%2.%3.%4.%5.%6.%7"/>
      <w:lvlJc w:val="left"/>
      <w:pPr>
        <w:tabs>
          <w:tab w:val="num" w:pos="4701"/>
        </w:tabs>
        <w:ind w:left="4537" w:hanging="1276"/>
      </w:pPr>
      <w:rPr>
        <w:rFonts w:hint="eastAsia"/>
      </w:rPr>
    </w:lvl>
    <w:lvl w:ilvl="7">
      <w:start w:val="1"/>
      <w:numFmt w:val="decimal"/>
      <w:lvlText w:val="%1.%2.%3.%4.%5.%6.%7.%8"/>
      <w:lvlJc w:val="left"/>
      <w:pPr>
        <w:tabs>
          <w:tab w:val="num" w:pos="5486"/>
        </w:tabs>
        <w:ind w:left="5104" w:hanging="1418"/>
      </w:pPr>
      <w:rPr>
        <w:rFonts w:hint="eastAsia"/>
      </w:rPr>
    </w:lvl>
    <w:lvl w:ilvl="8">
      <w:start w:val="1"/>
      <w:numFmt w:val="decimal"/>
      <w:lvlText w:val="%1.%2.%3.%4.%5.%6.%7.%8.%9"/>
      <w:lvlJc w:val="left"/>
      <w:pPr>
        <w:tabs>
          <w:tab w:val="num" w:pos="5912"/>
        </w:tabs>
        <w:ind w:left="581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4D4C"/>
    <w:rsid w:val="00003AFA"/>
    <w:rsid w:val="001965FA"/>
    <w:rsid w:val="00364D4C"/>
    <w:rsid w:val="003E6675"/>
    <w:rsid w:val="00964A06"/>
    <w:rsid w:val="00A325BD"/>
    <w:rsid w:val="00B36411"/>
    <w:rsid w:val="00B64AFA"/>
    <w:rsid w:val="00C61C79"/>
    <w:rsid w:val="00F76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6675"/>
    <w:rPr>
      <w:sz w:val="18"/>
      <w:szCs w:val="18"/>
    </w:rPr>
  </w:style>
  <w:style w:type="paragraph" w:styleId="a4">
    <w:name w:val="footer"/>
    <w:basedOn w:val="a"/>
    <w:link w:val="Char0"/>
    <w:uiPriority w:val="99"/>
    <w:unhideWhenUsed/>
    <w:rsid w:val="003E6675"/>
    <w:pPr>
      <w:tabs>
        <w:tab w:val="center" w:pos="4153"/>
        <w:tab w:val="right" w:pos="8306"/>
      </w:tabs>
      <w:snapToGrid w:val="0"/>
      <w:jc w:val="left"/>
    </w:pPr>
    <w:rPr>
      <w:sz w:val="18"/>
      <w:szCs w:val="18"/>
    </w:rPr>
  </w:style>
  <w:style w:type="character" w:customStyle="1" w:styleId="Char0">
    <w:name w:val="页脚 Char"/>
    <w:basedOn w:val="a0"/>
    <w:link w:val="a4"/>
    <w:uiPriority w:val="99"/>
    <w:rsid w:val="003E6675"/>
    <w:rPr>
      <w:sz w:val="18"/>
      <w:szCs w:val="18"/>
    </w:rPr>
  </w:style>
  <w:style w:type="paragraph" w:styleId="a5">
    <w:name w:val="Balloon Text"/>
    <w:basedOn w:val="a"/>
    <w:link w:val="Char1"/>
    <w:uiPriority w:val="99"/>
    <w:semiHidden/>
    <w:unhideWhenUsed/>
    <w:rsid w:val="003E6675"/>
    <w:rPr>
      <w:sz w:val="18"/>
      <w:szCs w:val="18"/>
    </w:rPr>
  </w:style>
  <w:style w:type="character" w:customStyle="1" w:styleId="Char1">
    <w:name w:val="批注框文本 Char"/>
    <w:basedOn w:val="a0"/>
    <w:link w:val="a5"/>
    <w:uiPriority w:val="99"/>
    <w:semiHidden/>
    <w:rsid w:val="003E667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6675"/>
    <w:rPr>
      <w:sz w:val="18"/>
      <w:szCs w:val="18"/>
    </w:rPr>
  </w:style>
  <w:style w:type="paragraph" w:styleId="a4">
    <w:name w:val="footer"/>
    <w:basedOn w:val="a"/>
    <w:link w:val="Char0"/>
    <w:uiPriority w:val="99"/>
    <w:unhideWhenUsed/>
    <w:rsid w:val="003E6675"/>
    <w:pPr>
      <w:tabs>
        <w:tab w:val="center" w:pos="4153"/>
        <w:tab w:val="right" w:pos="8306"/>
      </w:tabs>
      <w:snapToGrid w:val="0"/>
      <w:jc w:val="left"/>
    </w:pPr>
    <w:rPr>
      <w:sz w:val="18"/>
      <w:szCs w:val="18"/>
    </w:rPr>
  </w:style>
  <w:style w:type="character" w:customStyle="1" w:styleId="Char0">
    <w:name w:val="页脚 Char"/>
    <w:basedOn w:val="a0"/>
    <w:link w:val="a4"/>
    <w:uiPriority w:val="99"/>
    <w:rsid w:val="003E6675"/>
    <w:rPr>
      <w:sz w:val="18"/>
      <w:szCs w:val="18"/>
    </w:rPr>
  </w:style>
  <w:style w:type="paragraph" w:styleId="a5">
    <w:name w:val="Balloon Text"/>
    <w:basedOn w:val="a"/>
    <w:link w:val="Char1"/>
    <w:uiPriority w:val="99"/>
    <w:semiHidden/>
    <w:unhideWhenUsed/>
    <w:rsid w:val="003E6675"/>
    <w:rPr>
      <w:sz w:val="18"/>
      <w:szCs w:val="18"/>
    </w:rPr>
  </w:style>
  <w:style w:type="character" w:customStyle="1" w:styleId="Char1">
    <w:name w:val="批注框文本 Char"/>
    <w:basedOn w:val="a0"/>
    <w:link w:val="a5"/>
    <w:uiPriority w:val="99"/>
    <w:semiHidden/>
    <w:rsid w:val="003E66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586</Words>
  <Characters>3343</Characters>
  <Application>Microsoft Office Word</Application>
  <DocSecurity>0</DocSecurity>
  <Lines>27</Lines>
  <Paragraphs>7</Paragraphs>
  <ScaleCrop>false</ScaleCrop>
  <Company>CFDA</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2017-08-21T09:17:00Z</dcterms:created>
  <dcterms:modified xsi:type="dcterms:W3CDTF">2017-08-21T09:17:00Z</dcterms:modified>
</cp:coreProperties>
</file>