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8306"/>
      </w:tblGrid>
      <w:tr w:rsidR="00CA10A9" w:rsidRPr="00CA10A9" w:rsidTr="00CA10A9">
        <w:trPr>
          <w:tblCellSpacing w:w="0" w:type="dxa"/>
        </w:trPr>
        <w:tc>
          <w:tcPr>
            <w:tcW w:w="0" w:type="auto"/>
            <w:shd w:val="clear" w:color="auto" w:fill="FFFFFF"/>
            <w:vAlign w:val="center"/>
            <w:hideMark/>
          </w:tcPr>
          <w:p w:rsidR="00CA10A9" w:rsidRPr="00CA10A9" w:rsidRDefault="00CA10A9" w:rsidP="00CA10A9">
            <w:pPr>
              <w:widowControl/>
              <w:spacing w:line="312" w:lineRule="atLeast"/>
              <w:jc w:val="center"/>
              <w:outlineLvl w:val="1"/>
              <w:rPr>
                <w:rFonts w:ascii="黑体" w:eastAsia="黑体" w:hAnsi="黑体" w:cs="宋体"/>
                <w:b/>
                <w:bCs/>
                <w:color w:val="333333"/>
                <w:kern w:val="0"/>
                <w:sz w:val="36"/>
                <w:szCs w:val="36"/>
              </w:rPr>
            </w:pPr>
            <w:r w:rsidRPr="00CA10A9">
              <w:rPr>
                <w:rFonts w:ascii="黑体" w:eastAsia="黑体" w:hAnsi="黑体" w:cs="宋体" w:hint="eastAsia"/>
                <w:b/>
                <w:bCs/>
                <w:color w:val="333333"/>
                <w:kern w:val="0"/>
                <w:sz w:val="36"/>
                <w:szCs w:val="36"/>
              </w:rPr>
              <w:t>食品药品监管总局关于对取消和下放行政审批事项加强事中事后监管的意见</w:t>
            </w:r>
          </w:p>
        </w:tc>
      </w:tr>
      <w:tr w:rsidR="00CA10A9" w:rsidRPr="00CA10A9" w:rsidTr="00CA10A9">
        <w:trPr>
          <w:tblCellSpacing w:w="0" w:type="dxa"/>
        </w:trPr>
        <w:tc>
          <w:tcPr>
            <w:tcW w:w="0" w:type="auto"/>
            <w:shd w:val="clear" w:color="auto" w:fill="FFFFFF"/>
            <w:vAlign w:val="center"/>
            <w:hideMark/>
          </w:tcPr>
          <w:p w:rsidR="00CA10A9" w:rsidRPr="00CA10A9" w:rsidRDefault="00CA10A9" w:rsidP="00CA10A9">
            <w:pPr>
              <w:widowControl/>
              <w:spacing w:line="312" w:lineRule="atLeast"/>
              <w:jc w:val="center"/>
              <w:rPr>
                <w:rFonts w:ascii="宋体" w:eastAsia="宋体" w:hAnsi="宋体" w:cs="宋体"/>
                <w:color w:val="333333"/>
                <w:kern w:val="0"/>
                <w:sz w:val="20"/>
                <w:szCs w:val="20"/>
              </w:rPr>
            </w:pPr>
            <w:r w:rsidRPr="00CA10A9">
              <w:rPr>
                <w:rFonts w:ascii="宋体" w:eastAsia="宋体" w:hAnsi="宋体" w:cs="宋体" w:hint="eastAsia"/>
                <w:color w:val="333333"/>
                <w:kern w:val="0"/>
                <w:sz w:val="20"/>
                <w:szCs w:val="20"/>
              </w:rPr>
              <w:t>食药监法〔2015〕65号</w:t>
            </w:r>
          </w:p>
        </w:tc>
      </w:tr>
      <w:tr w:rsidR="00CA10A9" w:rsidRPr="00CA10A9" w:rsidTr="00CA10A9">
        <w:trPr>
          <w:tblCellSpacing w:w="0" w:type="dxa"/>
        </w:trPr>
        <w:tc>
          <w:tcPr>
            <w:tcW w:w="0" w:type="auto"/>
            <w:shd w:val="clear" w:color="auto" w:fill="FFFFFF"/>
            <w:vAlign w:val="center"/>
            <w:hideMark/>
          </w:tcPr>
          <w:p w:rsidR="00CA10A9" w:rsidRPr="00CA10A9" w:rsidRDefault="00CA10A9" w:rsidP="00CA10A9">
            <w:pPr>
              <w:widowControl/>
              <w:spacing w:line="312" w:lineRule="atLeast"/>
              <w:jc w:val="left"/>
              <w:rPr>
                <w:rFonts w:ascii="宋体" w:eastAsia="宋体" w:hAnsi="宋体" w:cs="宋体"/>
                <w:color w:val="333333"/>
                <w:kern w:val="0"/>
                <w:sz w:val="20"/>
                <w:szCs w:val="20"/>
              </w:rPr>
            </w:pPr>
            <w:r w:rsidRPr="00CA10A9">
              <w:rPr>
                <w:rFonts w:ascii="宋体" w:eastAsia="宋体" w:hAnsi="宋体" w:cs="宋体" w:hint="eastAsia"/>
                <w:color w:val="333333"/>
                <w:kern w:val="0"/>
                <w:sz w:val="20"/>
                <w:szCs w:val="20"/>
              </w:rPr>
              <w:t> </w:t>
            </w:r>
          </w:p>
        </w:tc>
      </w:tr>
      <w:tr w:rsidR="00CA10A9" w:rsidRPr="00CA10A9" w:rsidTr="00CA10A9">
        <w:trPr>
          <w:trHeight w:val="11766"/>
          <w:tblCellSpacing w:w="0" w:type="dxa"/>
        </w:trPr>
        <w:tc>
          <w:tcPr>
            <w:tcW w:w="0" w:type="auto"/>
            <w:shd w:val="clear" w:color="auto" w:fill="FFFFFF"/>
            <w:vAlign w:val="center"/>
            <w:hideMark/>
          </w:tcPr>
          <w:p w:rsidR="00CA10A9" w:rsidRPr="00CA10A9" w:rsidRDefault="00CA10A9" w:rsidP="00CA10A9">
            <w:pPr>
              <w:widowControl/>
              <w:spacing w:line="312" w:lineRule="atLeast"/>
              <w:jc w:val="left"/>
              <w:rPr>
                <w:rFonts w:ascii="宋体" w:eastAsia="宋体" w:hAnsi="宋体" w:cs="宋体" w:hint="eastAsia"/>
                <w:color w:val="333333"/>
                <w:kern w:val="0"/>
                <w:sz w:val="28"/>
                <w:szCs w:val="28"/>
              </w:rPr>
            </w:pPr>
            <w:r w:rsidRPr="00CA10A9">
              <w:rPr>
                <w:rFonts w:ascii="宋体" w:eastAsia="宋体" w:hAnsi="宋体" w:cs="宋体" w:hint="eastAsia"/>
                <w:color w:val="333333"/>
                <w:kern w:val="0"/>
                <w:sz w:val="28"/>
                <w:szCs w:val="28"/>
              </w:rPr>
              <w:t>各省、自治区、直辖市食品药品监督管理局，新疆生产建设兵团食品药品监督管理局：</w:t>
            </w:r>
          </w:p>
          <w:p w:rsidR="00CA10A9" w:rsidRPr="00CA10A9" w:rsidRDefault="00CA10A9" w:rsidP="00CA10A9">
            <w:pPr>
              <w:widowControl/>
              <w:spacing w:line="312" w:lineRule="atLeast"/>
              <w:jc w:val="left"/>
              <w:rPr>
                <w:rFonts w:ascii="宋体" w:eastAsia="宋体" w:hAnsi="宋体" w:cs="宋体" w:hint="eastAsia"/>
                <w:color w:val="333333"/>
                <w:kern w:val="0"/>
                <w:sz w:val="28"/>
                <w:szCs w:val="28"/>
              </w:rPr>
            </w:pPr>
            <w:r w:rsidRPr="00CA10A9">
              <w:rPr>
                <w:rFonts w:ascii="宋体" w:eastAsia="宋体" w:hAnsi="宋体" w:cs="宋体" w:hint="eastAsia"/>
                <w:color w:val="333333"/>
                <w:kern w:val="0"/>
                <w:sz w:val="28"/>
                <w:szCs w:val="28"/>
              </w:rPr>
              <w:t xml:space="preserve">　　按照中共中央办公厅、国务院办公厅印发《关于推行地方各级政府工作部门权力清单制度的指导意见》（中办发〔2015〕21号）要求，为贯彻落实李克强总理在全国推进简政放权放管结合职能转变工作电视电话会议上的讲话精神，确保食品药品行政审批制度改革落实到位，现提出以下意见：</w:t>
            </w:r>
          </w:p>
          <w:p w:rsidR="00CA10A9" w:rsidRPr="00CA10A9" w:rsidRDefault="00CA10A9" w:rsidP="00CA10A9">
            <w:pPr>
              <w:widowControl/>
              <w:spacing w:line="312" w:lineRule="atLeast"/>
              <w:jc w:val="left"/>
              <w:rPr>
                <w:rFonts w:ascii="宋体" w:eastAsia="宋体" w:hAnsi="宋体" w:cs="宋体" w:hint="eastAsia"/>
                <w:color w:val="333333"/>
                <w:kern w:val="0"/>
                <w:sz w:val="28"/>
                <w:szCs w:val="28"/>
              </w:rPr>
            </w:pPr>
            <w:r w:rsidRPr="00CA10A9">
              <w:rPr>
                <w:rFonts w:ascii="宋体" w:eastAsia="宋体" w:hAnsi="宋体" w:cs="宋体" w:hint="eastAsia"/>
                <w:color w:val="333333"/>
                <w:kern w:val="0"/>
                <w:sz w:val="28"/>
                <w:szCs w:val="28"/>
              </w:rPr>
              <w:t xml:space="preserve">　　一、明确取消和下放的行政审批事项</w:t>
            </w:r>
            <w:r w:rsidRPr="00CA10A9">
              <w:rPr>
                <w:rFonts w:ascii="宋体" w:eastAsia="宋体" w:hAnsi="宋体" w:cs="宋体" w:hint="eastAsia"/>
                <w:color w:val="333333"/>
                <w:kern w:val="0"/>
                <w:sz w:val="28"/>
                <w:szCs w:val="28"/>
              </w:rPr>
              <w:br/>
              <w:t xml:space="preserve">　　根据国务院决定，食品药品监管总局（以下简称总局）取消、下放和调整的行政审批事项共有8大项和5小项。</w:t>
            </w:r>
          </w:p>
          <w:p w:rsidR="00CA10A9" w:rsidRPr="00CA10A9" w:rsidRDefault="00CA10A9" w:rsidP="00CA10A9">
            <w:pPr>
              <w:widowControl/>
              <w:spacing w:line="312" w:lineRule="atLeast"/>
              <w:jc w:val="left"/>
              <w:rPr>
                <w:rFonts w:ascii="宋体" w:eastAsia="宋体" w:hAnsi="宋体" w:cs="宋体" w:hint="eastAsia"/>
                <w:color w:val="333333"/>
                <w:kern w:val="0"/>
                <w:sz w:val="28"/>
                <w:szCs w:val="28"/>
              </w:rPr>
            </w:pPr>
            <w:r w:rsidRPr="00CA10A9">
              <w:rPr>
                <w:rFonts w:ascii="宋体" w:eastAsia="宋体" w:hAnsi="宋体" w:cs="宋体" w:hint="eastAsia"/>
                <w:color w:val="333333"/>
                <w:kern w:val="0"/>
                <w:sz w:val="28"/>
                <w:szCs w:val="28"/>
              </w:rPr>
              <w:t xml:space="preserve">　　（一）减少的行政审批事项大项。包括：（1）逐步下放药品生产质量管理规范（GMP）认证至省级食品药品监管局（以下简称省级局）；（2）下放药品委托生产行政许可至省级局；（3）下放经营第一类中的药品类易制毒化学品审批至省级局；（4）下放生产第一类中的药品类易制毒化学品审批至省级局；（5）下放蛋白同化制剂、肽类激素进口准许证核发至省级局；（6）下放麻醉药品、第一类精神药品和第二类精神药品原料药定点生产审批至省级局；（7）取消部分国产第三类医疗器械强制性安全认证；（8）调整医疗器械检测机构资格认可事项为质检总局会同总局实施。</w:t>
            </w:r>
          </w:p>
          <w:p w:rsidR="00CA10A9" w:rsidRPr="00CA10A9" w:rsidRDefault="00CA10A9" w:rsidP="00CA10A9">
            <w:pPr>
              <w:widowControl/>
              <w:spacing w:line="312" w:lineRule="atLeast"/>
              <w:jc w:val="left"/>
              <w:rPr>
                <w:rFonts w:ascii="宋体" w:eastAsia="宋体" w:hAnsi="宋体" w:cs="宋体" w:hint="eastAsia"/>
                <w:color w:val="333333"/>
                <w:kern w:val="0"/>
                <w:sz w:val="28"/>
                <w:szCs w:val="28"/>
              </w:rPr>
            </w:pPr>
            <w:r w:rsidRPr="00CA10A9">
              <w:rPr>
                <w:rFonts w:ascii="宋体" w:eastAsia="宋体" w:hAnsi="宋体" w:cs="宋体" w:hint="eastAsia"/>
                <w:color w:val="333333"/>
                <w:kern w:val="0"/>
                <w:sz w:val="28"/>
                <w:szCs w:val="28"/>
              </w:rPr>
              <w:lastRenderedPageBreak/>
              <w:t xml:space="preserve">　　（二）减少的行政审批事项小项。包括：（1）逐步下放首次进口非特殊用途化妆品行政许可至省级局；（2）逐步下放药品再注册行政许可至省级局；（3）逐步下放不改变药品内在质量的补充申请行政许可至省级局；（4）取消国产第三类医疗器械不改变产品内在质量的变更申请行政许可，改为备案管理；（5）下放区域性批发企业需就近向其他省、自治区、直辖市行政区域内的取得麻醉药品和第一类精神药品使用资格的医疗机构销售麻醉药品和第一类精神药品的审批至省级局。</w:t>
            </w:r>
          </w:p>
          <w:p w:rsidR="00CA10A9" w:rsidRPr="00CA10A9" w:rsidRDefault="00CA10A9" w:rsidP="00CA10A9">
            <w:pPr>
              <w:widowControl/>
              <w:spacing w:line="312" w:lineRule="atLeast"/>
              <w:jc w:val="left"/>
              <w:rPr>
                <w:rFonts w:ascii="宋体" w:eastAsia="宋体" w:hAnsi="宋体" w:cs="宋体" w:hint="eastAsia"/>
                <w:color w:val="333333"/>
                <w:kern w:val="0"/>
                <w:sz w:val="28"/>
                <w:szCs w:val="28"/>
              </w:rPr>
            </w:pPr>
            <w:r w:rsidRPr="00CA10A9">
              <w:rPr>
                <w:rFonts w:ascii="宋体" w:eastAsia="宋体" w:hAnsi="宋体" w:cs="宋体" w:hint="eastAsia"/>
                <w:color w:val="333333"/>
                <w:kern w:val="0"/>
                <w:sz w:val="28"/>
                <w:szCs w:val="28"/>
              </w:rPr>
              <w:t xml:space="preserve">　　二、科学依法简政放权</w:t>
            </w:r>
            <w:r w:rsidRPr="00CA10A9">
              <w:rPr>
                <w:rFonts w:ascii="宋体" w:eastAsia="宋体" w:hAnsi="宋体" w:cs="宋体" w:hint="eastAsia"/>
                <w:color w:val="333333"/>
                <w:kern w:val="0"/>
                <w:sz w:val="28"/>
                <w:szCs w:val="28"/>
              </w:rPr>
              <w:br/>
              <w:t xml:space="preserve">　　（三）行政审批制度改革要“于法有据”。要继续加强对食品药品审批事项的研究梳理，切实把握深化简政放权与激发市场活力的关系，确需事先审批严格把关的，要严格审批管住管好，不能一味追求减少项目数量，法律法规对审批层级有明确规定的，不得随意下放；确需下放行政审批层级的，应当按照立法程序申请修改法律法规，省级局对总局下放的行政审批事项不得再下放。</w:t>
            </w:r>
          </w:p>
          <w:p w:rsidR="00CA10A9" w:rsidRPr="00CA10A9" w:rsidRDefault="00CA10A9" w:rsidP="00CA10A9">
            <w:pPr>
              <w:widowControl/>
              <w:spacing w:line="312" w:lineRule="atLeast"/>
              <w:jc w:val="left"/>
              <w:rPr>
                <w:rFonts w:ascii="宋体" w:eastAsia="宋体" w:hAnsi="宋体" w:cs="宋体" w:hint="eastAsia"/>
                <w:color w:val="333333"/>
                <w:kern w:val="0"/>
                <w:sz w:val="28"/>
                <w:szCs w:val="28"/>
              </w:rPr>
            </w:pPr>
            <w:r w:rsidRPr="00CA10A9">
              <w:rPr>
                <w:rFonts w:ascii="宋体" w:eastAsia="宋体" w:hAnsi="宋体" w:cs="宋体" w:hint="eastAsia"/>
                <w:color w:val="333333"/>
                <w:kern w:val="0"/>
                <w:sz w:val="28"/>
                <w:szCs w:val="28"/>
              </w:rPr>
              <w:t xml:space="preserve">　　（四）禁止对取消事项继续审批和变相审批。对于取消的行政审批事项，总局和省级局不得继续审批、核准或者认定，不得委托下级单位或者协会等机构进行审批或者办理，不得拆分、合并、重组或者以新的名义进行变相审批。</w:t>
            </w:r>
          </w:p>
          <w:p w:rsidR="00CA10A9" w:rsidRPr="00CA10A9" w:rsidRDefault="00CA10A9" w:rsidP="00CA10A9">
            <w:pPr>
              <w:widowControl/>
              <w:spacing w:line="312" w:lineRule="atLeast"/>
              <w:jc w:val="left"/>
              <w:rPr>
                <w:rFonts w:ascii="宋体" w:eastAsia="宋体" w:hAnsi="宋体" w:cs="宋体" w:hint="eastAsia"/>
                <w:color w:val="333333"/>
                <w:kern w:val="0"/>
                <w:sz w:val="28"/>
                <w:szCs w:val="28"/>
              </w:rPr>
            </w:pPr>
            <w:r w:rsidRPr="00CA10A9">
              <w:rPr>
                <w:rFonts w:ascii="宋体" w:eastAsia="宋体" w:hAnsi="宋体" w:cs="宋体" w:hint="eastAsia"/>
                <w:color w:val="333333"/>
                <w:kern w:val="0"/>
                <w:sz w:val="28"/>
                <w:szCs w:val="28"/>
              </w:rPr>
              <w:t xml:space="preserve">　　三、统一规范审批标准</w:t>
            </w:r>
            <w:r w:rsidRPr="00CA10A9">
              <w:rPr>
                <w:rFonts w:ascii="宋体" w:eastAsia="宋体" w:hAnsi="宋体" w:cs="宋体" w:hint="eastAsia"/>
                <w:color w:val="333333"/>
                <w:kern w:val="0"/>
                <w:sz w:val="28"/>
                <w:szCs w:val="28"/>
              </w:rPr>
              <w:br/>
              <w:t xml:space="preserve">　　（五）推行标准化审批。对下放至省级局的审批事项，总局要根据保健食品、药品、医疗器械、化妆品的不同特点，分类制定全国范</w:t>
            </w:r>
            <w:r w:rsidRPr="00CA10A9">
              <w:rPr>
                <w:rFonts w:ascii="宋体" w:eastAsia="宋体" w:hAnsi="宋体" w:cs="宋体" w:hint="eastAsia"/>
                <w:color w:val="333333"/>
                <w:kern w:val="0"/>
                <w:sz w:val="28"/>
                <w:szCs w:val="28"/>
              </w:rPr>
              <w:lastRenderedPageBreak/>
              <w:t>围内统一适用的行政审批事项审查工作细则，细化明确审查环节、审查内容、审查标准、审查程序和办理时限。</w:t>
            </w:r>
          </w:p>
          <w:p w:rsidR="00CA10A9" w:rsidRPr="00CA10A9" w:rsidRDefault="00CA10A9" w:rsidP="00CA10A9">
            <w:pPr>
              <w:widowControl/>
              <w:spacing w:line="312" w:lineRule="atLeast"/>
              <w:jc w:val="left"/>
              <w:rPr>
                <w:rFonts w:ascii="宋体" w:eastAsia="宋体" w:hAnsi="宋体" w:cs="宋体" w:hint="eastAsia"/>
                <w:color w:val="333333"/>
                <w:kern w:val="0"/>
                <w:sz w:val="28"/>
                <w:szCs w:val="28"/>
              </w:rPr>
            </w:pPr>
            <w:r w:rsidRPr="00CA10A9">
              <w:rPr>
                <w:rFonts w:ascii="宋体" w:eastAsia="宋体" w:hAnsi="宋体" w:cs="宋体" w:hint="eastAsia"/>
                <w:color w:val="333333"/>
                <w:kern w:val="0"/>
                <w:sz w:val="28"/>
                <w:szCs w:val="28"/>
              </w:rPr>
              <w:t xml:space="preserve">　　（六）公开各项审批标准。对行政审批事项的审查工作细则、服务规范、受理单样表、申请人满意度评价表等各项行政审批标准和制度，总局应当及时向社会公开，方便行政相对人申请，接受社会监督。</w:t>
            </w:r>
          </w:p>
          <w:p w:rsidR="00CA10A9" w:rsidRPr="00CA10A9" w:rsidRDefault="00CA10A9" w:rsidP="00CA10A9">
            <w:pPr>
              <w:widowControl/>
              <w:spacing w:line="312" w:lineRule="atLeast"/>
              <w:jc w:val="left"/>
              <w:rPr>
                <w:rFonts w:ascii="宋体" w:eastAsia="宋体" w:hAnsi="宋体" w:cs="宋体" w:hint="eastAsia"/>
                <w:color w:val="333333"/>
                <w:kern w:val="0"/>
                <w:sz w:val="28"/>
                <w:szCs w:val="28"/>
              </w:rPr>
            </w:pPr>
            <w:r w:rsidRPr="00CA10A9">
              <w:rPr>
                <w:rFonts w:ascii="宋体" w:eastAsia="宋体" w:hAnsi="宋体" w:cs="宋体" w:hint="eastAsia"/>
                <w:color w:val="333333"/>
                <w:kern w:val="0"/>
                <w:sz w:val="28"/>
                <w:szCs w:val="28"/>
              </w:rPr>
              <w:t xml:space="preserve">　　（七）严格遵照审批标准实施。省级局应当严格按照总局制定的审评审批标准实施，同时严格遵守法定审批程序和时限要求，不得擅自增设或减少审批条件，随意抬高或降低审批门槛。</w:t>
            </w:r>
          </w:p>
          <w:p w:rsidR="00CA10A9" w:rsidRPr="00CA10A9" w:rsidRDefault="00CA10A9" w:rsidP="00CA10A9">
            <w:pPr>
              <w:widowControl/>
              <w:spacing w:line="312" w:lineRule="atLeast"/>
              <w:jc w:val="left"/>
              <w:rPr>
                <w:rFonts w:ascii="宋体" w:eastAsia="宋体" w:hAnsi="宋体" w:cs="宋体" w:hint="eastAsia"/>
                <w:color w:val="333333"/>
                <w:kern w:val="0"/>
                <w:sz w:val="28"/>
                <w:szCs w:val="28"/>
              </w:rPr>
            </w:pPr>
            <w:r w:rsidRPr="00CA10A9">
              <w:rPr>
                <w:rFonts w:ascii="宋体" w:eastAsia="宋体" w:hAnsi="宋体" w:cs="宋体" w:hint="eastAsia"/>
                <w:color w:val="333333"/>
                <w:kern w:val="0"/>
                <w:sz w:val="28"/>
                <w:szCs w:val="28"/>
              </w:rPr>
              <w:t xml:space="preserve">　　四、强化承接能力建设</w:t>
            </w:r>
            <w:r w:rsidRPr="00CA10A9">
              <w:rPr>
                <w:rFonts w:ascii="宋体" w:eastAsia="宋体" w:hAnsi="宋体" w:cs="宋体" w:hint="eastAsia"/>
                <w:color w:val="333333"/>
                <w:kern w:val="0"/>
                <w:sz w:val="28"/>
                <w:szCs w:val="28"/>
              </w:rPr>
              <w:br/>
              <w:t xml:space="preserve">　　（八）组织专门审评审批培训。总局要制定承接行政审批事项的技术审评和审批部门人员的培训方案，明确培训内容和要求，组织安排专项审评审批、检验检测等技术培训和指导。</w:t>
            </w:r>
          </w:p>
          <w:p w:rsidR="00CA10A9" w:rsidRPr="00CA10A9" w:rsidRDefault="00CA10A9" w:rsidP="00CA10A9">
            <w:pPr>
              <w:widowControl/>
              <w:spacing w:line="312" w:lineRule="atLeast"/>
              <w:jc w:val="left"/>
              <w:rPr>
                <w:rFonts w:ascii="宋体" w:eastAsia="宋体" w:hAnsi="宋体" w:cs="宋体" w:hint="eastAsia"/>
                <w:color w:val="333333"/>
                <w:kern w:val="0"/>
                <w:sz w:val="28"/>
                <w:szCs w:val="28"/>
              </w:rPr>
            </w:pPr>
            <w:r w:rsidRPr="00CA10A9">
              <w:rPr>
                <w:rFonts w:ascii="宋体" w:eastAsia="宋体" w:hAnsi="宋体" w:cs="宋体" w:hint="eastAsia"/>
                <w:color w:val="333333"/>
                <w:kern w:val="0"/>
                <w:sz w:val="28"/>
                <w:szCs w:val="28"/>
              </w:rPr>
              <w:t xml:space="preserve">　　（九）组织审批条件专项评估。承接人员培训结束后，总局将组织对每个省级局承接机构的能力和人员状况进行评估，确保达到有责、有岗、有人、有手段的“四有”目标，评估合格后及时将审批事项下放。</w:t>
            </w:r>
          </w:p>
          <w:p w:rsidR="00CA10A9" w:rsidRPr="00CA10A9" w:rsidRDefault="00CA10A9" w:rsidP="00CA10A9">
            <w:pPr>
              <w:widowControl/>
              <w:spacing w:line="312" w:lineRule="atLeast"/>
              <w:jc w:val="left"/>
              <w:rPr>
                <w:rFonts w:ascii="宋体" w:eastAsia="宋体" w:hAnsi="宋体" w:cs="宋体" w:hint="eastAsia"/>
                <w:color w:val="333333"/>
                <w:kern w:val="0"/>
                <w:sz w:val="28"/>
                <w:szCs w:val="28"/>
              </w:rPr>
            </w:pPr>
            <w:r w:rsidRPr="00CA10A9">
              <w:rPr>
                <w:rFonts w:ascii="宋体" w:eastAsia="宋体" w:hAnsi="宋体" w:cs="宋体" w:hint="eastAsia"/>
                <w:color w:val="333333"/>
                <w:kern w:val="0"/>
                <w:sz w:val="28"/>
                <w:szCs w:val="28"/>
              </w:rPr>
              <w:t xml:space="preserve">　　（十）完善监管能力建设。省级局要积极争取地方政府的支持，增加承接行政审批事项所需要的机构、人员、设施和装备，有针对性地加强法律和技术培训，切实提高行政监管和技术支撑人员的能力。对药品再注册行政许可和首次进口非特殊用途化妆品等需要技术审批的项目，省级局应加强审评机构能力建设，配备足量、稳定的专业人员队伍。</w:t>
            </w:r>
          </w:p>
          <w:p w:rsidR="00CA10A9" w:rsidRPr="00CA10A9" w:rsidRDefault="00CA10A9" w:rsidP="00CA10A9">
            <w:pPr>
              <w:widowControl/>
              <w:spacing w:line="312" w:lineRule="atLeast"/>
              <w:jc w:val="left"/>
              <w:rPr>
                <w:rFonts w:ascii="宋体" w:eastAsia="宋体" w:hAnsi="宋体" w:cs="宋体" w:hint="eastAsia"/>
                <w:color w:val="333333"/>
                <w:kern w:val="0"/>
                <w:sz w:val="28"/>
                <w:szCs w:val="28"/>
              </w:rPr>
            </w:pPr>
            <w:r w:rsidRPr="00CA10A9">
              <w:rPr>
                <w:rFonts w:ascii="宋体" w:eastAsia="宋体" w:hAnsi="宋体" w:cs="宋体" w:hint="eastAsia"/>
                <w:color w:val="333333"/>
                <w:kern w:val="0"/>
                <w:sz w:val="28"/>
                <w:szCs w:val="28"/>
              </w:rPr>
              <w:lastRenderedPageBreak/>
              <w:t xml:space="preserve">　　（十一）加强省际间协作。对于总局下放行政审批事项中需要多个省级局共同实施的，如药品委托生产的审批等，委托方和受托方所在地省级局应当做好配合和衔接，加强协作，联合监管，确保监管责任落实到位。</w:t>
            </w:r>
          </w:p>
          <w:p w:rsidR="00CA10A9" w:rsidRPr="00CA10A9" w:rsidRDefault="00CA10A9" w:rsidP="00CA10A9">
            <w:pPr>
              <w:widowControl/>
              <w:spacing w:line="312" w:lineRule="atLeast"/>
              <w:jc w:val="left"/>
              <w:rPr>
                <w:rFonts w:ascii="宋体" w:eastAsia="宋体" w:hAnsi="宋体" w:cs="宋体" w:hint="eastAsia"/>
                <w:color w:val="333333"/>
                <w:kern w:val="0"/>
                <w:sz w:val="28"/>
                <w:szCs w:val="28"/>
              </w:rPr>
            </w:pPr>
            <w:r w:rsidRPr="00CA10A9">
              <w:rPr>
                <w:rFonts w:ascii="宋体" w:eastAsia="宋体" w:hAnsi="宋体" w:cs="宋体" w:hint="eastAsia"/>
                <w:color w:val="333333"/>
                <w:kern w:val="0"/>
                <w:sz w:val="28"/>
                <w:szCs w:val="28"/>
              </w:rPr>
              <w:t xml:space="preserve">　　五、加强日常监督检查</w:t>
            </w:r>
            <w:r w:rsidRPr="00CA10A9">
              <w:rPr>
                <w:rFonts w:ascii="宋体" w:eastAsia="宋体" w:hAnsi="宋体" w:cs="宋体" w:hint="eastAsia"/>
                <w:color w:val="333333"/>
                <w:kern w:val="0"/>
                <w:sz w:val="28"/>
                <w:szCs w:val="28"/>
              </w:rPr>
              <w:br/>
              <w:t xml:space="preserve">　　（十二）落实日常监管责任。省级局要按照“谁审批、谁监管”原则，加大对本部门行政审批事项的日常监督检查工作。省级局要按照总局统一食品、保健食品、药品、医疗器械及化妆品许可证件格式的要求，在许可证件上注明许可事项责任人、日常监管责任人的姓名，接受社会监督。负责日常监管的执法人员要定期到生产经营企业去现场检查，接到举报或者媒体曝光，要及时赴现场调查取证；根据不同类型的企业，制定标准化的检查事项和表格，由检查员现场填写，次日上网公布，供公众查询；对取消行政审批改为备案管理的事项，省级局应当加大日常巡查和随机抽查力度，督促企业强化质量安全管理，落实主体责任。</w:t>
            </w:r>
          </w:p>
          <w:p w:rsidR="00CA10A9" w:rsidRPr="00CA10A9" w:rsidRDefault="00CA10A9" w:rsidP="00CA10A9">
            <w:pPr>
              <w:widowControl/>
              <w:spacing w:line="312" w:lineRule="atLeast"/>
              <w:jc w:val="left"/>
              <w:rPr>
                <w:rFonts w:ascii="宋体" w:eastAsia="宋体" w:hAnsi="宋体" w:cs="宋体" w:hint="eastAsia"/>
                <w:color w:val="333333"/>
                <w:kern w:val="0"/>
                <w:sz w:val="28"/>
                <w:szCs w:val="28"/>
              </w:rPr>
            </w:pPr>
            <w:r w:rsidRPr="00CA10A9">
              <w:rPr>
                <w:rFonts w:ascii="宋体" w:eastAsia="宋体" w:hAnsi="宋体" w:cs="宋体" w:hint="eastAsia"/>
                <w:color w:val="333333"/>
                <w:kern w:val="0"/>
                <w:sz w:val="28"/>
                <w:szCs w:val="28"/>
              </w:rPr>
              <w:t xml:space="preserve">　　（十三）实行分类重点监管。省级局和市、县级局应当以日常监管、良好行为、不良行为、信用评价等信息为基础，建立健全行政审批诚信档案，依据监管对象信用等级、生产经营状况、违法违规行为等，将监管对象分为不同类别，实行分类监管。对违法违规、失信企业和高风险企业要根据情况适当增加检查频次，实行重点管理。</w:t>
            </w:r>
          </w:p>
          <w:p w:rsidR="00CA10A9" w:rsidRPr="00CA10A9" w:rsidRDefault="00CA10A9" w:rsidP="00CA10A9">
            <w:pPr>
              <w:widowControl/>
              <w:spacing w:line="312" w:lineRule="atLeast"/>
              <w:jc w:val="left"/>
              <w:rPr>
                <w:rFonts w:ascii="宋体" w:eastAsia="宋体" w:hAnsi="宋体" w:cs="宋体" w:hint="eastAsia"/>
                <w:color w:val="333333"/>
                <w:kern w:val="0"/>
                <w:sz w:val="28"/>
                <w:szCs w:val="28"/>
              </w:rPr>
            </w:pPr>
            <w:r w:rsidRPr="00CA10A9">
              <w:rPr>
                <w:rFonts w:ascii="宋体" w:eastAsia="宋体" w:hAnsi="宋体" w:cs="宋体" w:hint="eastAsia"/>
                <w:color w:val="333333"/>
                <w:kern w:val="0"/>
                <w:sz w:val="28"/>
                <w:szCs w:val="28"/>
              </w:rPr>
              <w:t xml:space="preserve">　　（十四）推行网格化监管。省级局要组织市、县级局落实网格化监管制度，以监管对象为单位，划分为若干个网格，明确网格化监管</w:t>
            </w:r>
            <w:r w:rsidRPr="00CA10A9">
              <w:rPr>
                <w:rFonts w:ascii="宋体" w:eastAsia="宋体" w:hAnsi="宋体" w:cs="宋体" w:hint="eastAsia"/>
                <w:color w:val="333333"/>
                <w:kern w:val="0"/>
                <w:sz w:val="28"/>
                <w:szCs w:val="28"/>
              </w:rPr>
              <w:lastRenderedPageBreak/>
              <w:t>的人员和职责，实时采集和监控网格内行政相对人的信息，实行动态监管。</w:t>
            </w:r>
          </w:p>
          <w:p w:rsidR="00CA10A9" w:rsidRPr="00CA10A9" w:rsidRDefault="00CA10A9" w:rsidP="00CA10A9">
            <w:pPr>
              <w:widowControl/>
              <w:spacing w:line="312" w:lineRule="atLeast"/>
              <w:jc w:val="left"/>
              <w:rPr>
                <w:rFonts w:ascii="宋体" w:eastAsia="宋体" w:hAnsi="宋体" w:cs="宋体" w:hint="eastAsia"/>
                <w:color w:val="333333"/>
                <w:kern w:val="0"/>
                <w:sz w:val="28"/>
                <w:szCs w:val="28"/>
              </w:rPr>
            </w:pPr>
            <w:r w:rsidRPr="00CA10A9">
              <w:rPr>
                <w:rFonts w:ascii="宋体" w:eastAsia="宋体" w:hAnsi="宋体" w:cs="宋体" w:hint="eastAsia"/>
                <w:color w:val="333333"/>
                <w:kern w:val="0"/>
                <w:sz w:val="28"/>
                <w:szCs w:val="28"/>
              </w:rPr>
              <w:t xml:space="preserve">　　（十五）推进智能化监管。总局和省级局要积极运用互联网、大数据、云计算等信息化监管手段，逐步建设互联网监管平台，建立健全许可证书管理系统、监督抽验系统等数据库，开通社会查询功能，加强上下级监管部门之间、监管部门与公众之间信息资源的开放共享。</w:t>
            </w:r>
          </w:p>
          <w:p w:rsidR="00CA10A9" w:rsidRPr="00CA10A9" w:rsidRDefault="00CA10A9" w:rsidP="00CA10A9">
            <w:pPr>
              <w:widowControl/>
              <w:spacing w:line="312" w:lineRule="atLeast"/>
              <w:jc w:val="left"/>
              <w:rPr>
                <w:rFonts w:ascii="宋体" w:eastAsia="宋体" w:hAnsi="宋体" w:cs="宋体" w:hint="eastAsia"/>
                <w:color w:val="333333"/>
                <w:kern w:val="0"/>
                <w:sz w:val="28"/>
                <w:szCs w:val="28"/>
              </w:rPr>
            </w:pPr>
            <w:r w:rsidRPr="00CA10A9">
              <w:rPr>
                <w:rFonts w:ascii="宋体" w:eastAsia="宋体" w:hAnsi="宋体" w:cs="宋体" w:hint="eastAsia"/>
                <w:color w:val="333333"/>
                <w:kern w:val="0"/>
                <w:sz w:val="28"/>
                <w:szCs w:val="28"/>
              </w:rPr>
              <w:t xml:space="preserve">　　六、严厉查处违法行为</w:t>
            </w:r>
            <w:r w:rsidRPr="00CA10A9">
              <w:rPr>
                <w:rFonts w:ascii="宋体" w:eastAsia="宋体" w:hAnsi="宋体" w:cs="宋体" w:hint="eastAsia"/>
                <w:color w:val="333333"/>
                <w:kern w:val="0"/>
                <w:sz w:val="28"/>
                <w:szCs w:val="28"/>
              </w:rPr>
              <w:br/>
              <w:t xml:space="preserve">　　（十六）加大对重点违法行为的查处力度。各级食品药品监管部门要严厉打击虚假资料申报、临床试验造假、擅自改变许可条件、非法添加、制售假冒伪劣、未按照规定实施质量管理规范等严重食品药品违法行为，加大对食品药品无证生产经营“黑窝点”的打击力度。</w:t>
            </w:r>
          </w:p>
          <w:p w:rsidR="00CA10A9" w:rsidRPr="00CA10A9" w:rsidRDefault="00CA10A9" w:rsidP="00CA10A9">
            <w:pPr>
              <w:widowControl/>
              <w:spacing w:line="312" w:lineRule="atLeast"/>
              <w:jc w:val="left"/>
              <w:rPr>
                <w:rFonts w:ascii="宋体" w:eastAsia="宋体" w:hAnsi="宋体" w:cs="宋体" w:hint="eastAsia"/>
                <w:color w:val="333333"/>
                <w:kern w:val="0"/>
                <w:sz w:val="28"/>
                <w:szCs w:val="28"/>
              </w:rPr>
            </w:pPr>
            <w:r w:rsidRPr="00CA10A9">
              <w:rPr>
                <w:rFonts w:ascii="宋体" w:eastAsia="宋体" w:hAnsi="宋体" w:cs="宋体" w:hint="eastAsia"/>
                <w:color w:val="333333"/>
                <w:kern w:val="0"/>
                <w:sz w:val="28"/>
                <w:szCs w:val="28"/>
              </w:rPr>
              <w:t xml:space="preserve">　　（十七）多措并举严打食品药品违法犯罪行为。总局和省级局应当加强投诉举报、监督抽验、日常监管、案件查办等数据分析，对监管中发现的突出问题，有针对性地开展专项治理。建立违法犯罪案件线索通报机制，完善与公安等司法机关协同打击食品药品违法犯罪的联席会议制度，落实食品药品重大案件挂牌督办机制，促进行政执法与刑事司法有效衔接。</w:t>
            </w:r>
          </w:p>
          <w:p w:rsidR="00CA10A9" w:rsidRPr="00CA10A9" w:rsidRDefault="00CA10A9" w:rsidP="00CA10A9">
            <w:pPr>
              <w:widowControl/>
              <w:spacing w:line="312" w:lineRule="atLeast"/>
              <w:jc w:val="left"/>
              <w:rPr>
                <w:rFonts w:ascii="宋体" w:eastAsia="宋体" w:hAnsi="宋体" w:cs="宋体" w:hint="eastAsia"/>
                <w:color w:val="333333"/>
                <w:kern w:val="0"/>
                <w:sz w:val="28"/>
                <w:szCs w:val="28"/>
              </w:rPr>
            </w:pPr>
            <w:r w:rsidRPr="00CA10A9">
              <w:rPr>
                <w:rFonts w:ascii="宋体" w:eastAsia="宋体" w:hAnsi="宋体" w:cs="宋体" w:hint="eastAsia"/>
                <w:color w:val="333333"/>
                <w:kern w:val="0"/>
                <w:sz w:val="28"/>
                <w:szCs w:val="28"/>
              </w:rPr>
              <w:t xml:space="preserve">　　七、严格审批备案和事后评估</w:t>
            </w:r>
            <w:r w:rsidRPr="00CA10A9">
              <w:rPr>
                <w:rFonts w:ascii="宋体" w:eastAsia="宋体" w:hAnsi="宋体" w:cs="宋体" w:hint="eastAsia"/>
                <w:color w:val="333333"/>
                <w:kern w:val="0"/>
                <w:sz w:val="28"/>
                <w:szCs w:val="28"/>
              </w:rPr>
              <w:br/>
              <w:t xml:space="preserve">　　（十八）建立并严格执行下放和保留的行政审批事项备案制度。每季度初，省级局应当将上季度的行政审批事项办理情况向总局备案，总局将对行政审批事项的备案情况向社会公布。每年年底，省级</w:t>
            </w:r>
            <w:r w:rsidRPr="00CA10A9">
              <w:rPr>
                <w:rFonts w:ascii="宋体" w:eastAsia="宋体" w:hAnsi="宋体" w:cs="宋体" w:hint="eastAsia"/>
                <w:color w:val="333333"/>
                <w:kern w:val="0"/>
                <w:sz w:val="28"/>
                <w:szCs w:val="28"/>
              </w:rPr>
              <w:lastRenderedPageBreak/>
              <w:t>局应当将本年度行政审批事项办理情况向总局报告。</w:t>
            </w:r>
          </w:p>
          <w:p w:rsidR="00CA10A9" w:rsidRPr="00CA10A9" w:rsidRDefault="00CA10A9" w:rsidP="00CA10A9">
            <w:pPr>
              <w:widowControl/>
              <w:spacing w:line="312" w:lineRule="atLeast"/>
              <w:jc w:val="left"/>
              <w:rPr>
                <w:rFonts w:ascii="宋体" w:eastAsia="宋体" w:hAnsi="宋体" w:cs="宋体" w:hint="eastAsia"/>
                <w:color w:val="333333"/>
                <w:kern w:val="0"/>
                <w:sz w:val="28"/>
                <w:szCs w:val="28"/>
              </w:rPr>
            </w:pPr>
            <w:r w:rsidRPr="00CA10A9">
              <w:rPr>
                <w:rFonts w:ascii="宋体" w:eastAsia="宋体" w:hAnsi="宋体" w:cs="宋体" w:hint="eastAsia"/>
                <w:color w:val="333333"/>
                <w:kern w:val="0"/>
                <w:sz w:val="28"/>
                <w:szCs w:val="28"/>
              </w:rPr>
              <w:t xml:space="preserve">　　（十九）探索建立第三方事后评估制度。对取消、下放的审批事项，总局和省级局要组织第三方进行事后评估，主要针对行政审批事项的运行、日常监管工作的基本情况及便民利企、激发市场活力、提高工作效率等情况进行评估，并根据评估情况对相关事项提出调整和完善意见。</w:t>
            </w:r>
          </w:p>
          <w:p w:rsidR="00CA10A9" w:rsidRPr="00CA10A9" w:rsidRDefault="00CA10A9" w:rsidP="00CA10A9">
            <w:pPr>
              <w:widowControl/>
              <w:spacing w:line="312" w:lineRule="atLeast"/>
              <w:jc w:val="left"/>
              <w:rPr>
                <w:rFonts w:ascii="宋体" w:eastAsia="宋体" w:hAnsi="宋体" w:cs="宋体" w:hint="eastAsia"/>
                <w:color w:val="333333"/>
                <w:kern w:val="0"/>
                <w:sz w:val="28"/>
                <w:szCs w:val="28"/>
              </w:rPr>
            </w:pPr>
            <w:r w:rsidRPr="00CA10A9">
              <w:rPr>
                <w:rFonts w:ascii="宋体" w:eastAsia="宋体" w:hAnsi="宋体" w:cs="宋体" w:hint="eastAsia"/>
                <w:color w:val="333333"/>
                <w:kern w:val="0"/>
                <w:sz w:val="28"/>
                <w:szCs w:val="28"/>
              </w:rPr>
              <w:t xml:space="preserve">　　八、优化行政受理服务</w:t>
            </w:r>
            <w:r w:rsidRPr="00CA10A9">
              <w:rPr>
                <w:rFonts w:ascii="宋体" w:eastAsia="宋体" w:hAnsi="宋体" w:cs="宋体" w:hint="eastAsia"/>
                <w:color w:val="333333"/>
                <w:kern w:val="0"/>
                <w:sz w:val="28"/>
                <w:szCs w:val="28"/>
              </w:rPr>
              <w:br/>
              <w:t xml:space="preserve">　　（二十）提升行政受理服务质量。省级局应当严格遵照法定的受理工作要求，将审批事项集中到“一个窗口”受理，安排专门的受理场所，创造条件推进网上审批。省级局应当加强对行政审批受理工作的管理，明确受理职责分工，责任落实到人，严把受理质量关。对受理工作中出现的新问题、新情况，要及时向总局报告。</w:t>
            </w:r>
          </w:p>
          <w:p w:rsidR="00CA10A9" w:rsidRPr="00CA10A9" w:rsidRDefault="00CA10A9" w:rsidP="00CA10A9">
            <w:pPr>
              <w:widowControl/>
              <w:spacing w:line="312" w:lineRule="atLeast"/>
              <w:jc w:val="left"/>
              <w:rPr>
                <w:rFonts w:ascii="宋体" w:eastAsia="宋体" w:hAnsi="宋体" w:cs="宋体" w:hint="eastAsia"/>
                <w:color w:val="333333"/>
                <w:kern w:val="0"/>
                <w:sz w:val="28"/>
                <w:szCs w:val="28"/>
              </w:rPr>
            </w:pPr>
            <w:r w:rsidRPr="00CA10A9">
              <w:rPr>
                <w:rFonts w:ascii="宋体" w:eastAsia="宋体" w:hAnsi="宋体" w:cs="宋体" w:hint="eastAsia"/>
                <w:color w:val="333333"/>
                <w:kern w:val="0"/>
                <w:sz w:val="28"/>
                <w:szCs w:val="28"/>
              </w:rPr>
              <w:t xml:space="preserve">　　（二十一）推行行政审批事项受理单制度。省级局对申请材料符合规定的应当予以受理并出具受理单，对申请材料不齐全或者不符合法定形式的，应当当场或者在五个工作日内一次性书面告知申请人需要补正的全部内容，应当遵守法定受理审查时限，不得以任何理由自行延长。</w:t>
            </w:r>
          </w:p>
          <w:p w:rsidR="00CA10A9" w:rsidRPr="00CA10A9" w:rsidRDefault="00CA10A9" w:rsidP="00CA10A9">
            <w:pPr>
              <w:widowControl/>
              <w:spacing w:line="312" w:lineRule="atLeast"/>
              <w:jc w:val="left"/>
              <w:rPr>
                <w:rFonts w:ascii="宋体" w:eastAsia="宋体" w:hAnsi="宋体" w:cs="宋体" w:hint="eastAsia"/>
                <w:color w:val="333333"/>
                <w:kern w:val="0"/>
                <w:sz w:val="28"/>
                <w:szCs w:val="28"/>
              </w:rPr>
            </w:pPr>
            <w:r w:rsidRPr="00CA10A9">
              <w:rPr>
                <w:rFonts w:ascii="宋体" w:eastAsia="宋体" w:hAnsi="宋体" w:cs="宋体" w:hint="eastAsia"/>
                <w:color w:val="333333"/>
                <w:kern w:val="0"/>
                <w:sz w:val="28"/>
                <w:szCs w:val="28"/>
              </w:rPr>
              <w:t xml:space="preserve">　　（二十二）编制行政审批事项的服务指南。省级局的行政审批事项服务指南应当列明设定依据、申请条件、申请材料、基本流程、审批时限、收费依据，并附示范文本在网站和受理场所显著位置公开，提供电子文档下载服务。</w:t>
            </w:r>
          </w:p>
          <w:p w:rsidR="00CA10A9" w:rsidRPr="00CA10A9" w:rsidRDefault="00CA10A9" w:rsidP="00CA10A9">
            <w:pPr>
              <w:widowControl/>
              <w:spacing w:line="312" w:lineRule="atLeast"/>
              <w:jc w:val="left"/>
              <w:rPr>
                <w:rFonts w:ascii="宋体" w:eastAsia="宋体" w:hAnsi="宋体" w:cs="宋体" w:hint="eastAsia"/>
                <w:color w:val="333333"/>
                <w:kern w:val="0"/>
                <w:sz w:val="28"/>
                <w:szCs w:val="28"/>
              </w:rPr>
            </w:pPr>
            <w:r w:rsidRPr="00CA10A9">
              <w:rPr>
                <w:rFonts w:ascii="宋体" w:eastAsia="宋体" w:hAnsi="宋体" w:cs="宋体" w:hint="eastAsia"/>
                <w:color w:val="333333"/>
                <w:kern w:val="0"/>
                <w:sz w:val="28"/>
                <w:szCs w:val="28"/>
              </w:rPr>
              <w:t xml:space="preserve">　　（二十三）加强对委托受理事项的监督检查。总局将对委托各省</w:t>
            </w:r>
            <w:r w:rsidRPr="00CA10A9">
              <w:rPr>
                <w:rFonts w:ascii="宋体" w:eastAsia="宋体" w:hAnsi="宋体" w:cs="宋体" w:hint="eastAsia"/>
                <w:color w:val="333333"/>
                <w:kern w:val="0"/>
                <w:sz w:val="28"/>
                <w:szCs w:val="28"/>
              </w:rPr>
              <w:lastRenderedPageBreak/>
              <w:t>级局承担的行政审批事项受理情况进行检查，对不符合受理要求的，退回原受理部门；对已明确规定禁止受理但仍予以受理的、超出工作时限要求且无合理说明的，予以通报批评；多次被通报批评的省级局，暂停其受理资格并追究相应责任。</w:t>
            </w:r>
          </w:p>
          <w:p w:rsidR="00CA10A9" w:rsidRPr="00CA10A9" w:rsidRDefault="00CA10A9" w:rsidP="00CA10A9">
            <w:pPr>
              <w:widowControl/>
              <w:spacing w:line="312" w:lineRule="atLeast"/>
              <w:jc w:val="left"/>
              <w:rPr>
                <w:rFonts w:ascii="宋体" w:eastAsia="宋体" w:hAnsi="宋体" w:cs="宋体" w:hint="eastAsia"/>
                <w:color w:val="333333"/>
                <w:kern w:val="0"/>
                <w:sz w:val="28"/>
                <w:szCs w:val="28"/>
              </w:rPr>
            </w:pPr>
            <w:r w:rsidRPr="00CA10A9">
              <w:rPr>
                <w:rFonts w:ascii="宋体" w:eastAsia="宋体" w:hAnsi="宋体" w:cs="宋体" w:hint="eastAsia"/>
                <w:color w:val="333333"/>
                <w:kern w:val="0"/>
                <w:sz w:val="28"/>
                <w:szCs w:val="28"/>
              </w:rPr>
              <w:t xml:space="preserve">　　九、深化监管信息公开</w:t>
            </w:r>
            <w:r w:rsidRPr="00CA10A9">
              <w:rPr>
                <w:rFonts w:ascii="宋体" w:eastAsia="宋体" w:hAnsi="宋体" w:cs="宋体" w:hint="eastAsia"/>
                <w:color w:val="333333"/>
                <w:kern w:val="0"/>
                <w:sz w:val="28"/>
                <w:szCs w:val="28"/>
              </w:rPr>
              <w:br/>
              <w:t xml:space="preserve">　　（二十四）公开行政审批各项信息。各级食品药品监管部门要将行政审批事项的设定依据、申请条件、申请材料、基本流程、审批时限、收费依据、办理结果、监督方式等信息公示，实现阳光审批，对取消、下放和调整的行政审批事项，要及时公告并更新各项行政审批信息。</w:t>
            </w:r>
          </w:p>
          <w:p w:rsidR="00CA10A9" w:rsidRPr="00CA10A9" w:rsidRDefault="00CA10A9" w:rsidP="00CA10A9">
            <w:pPr>
              <w:widowControl/>
              <w:spacing w:line="312" w:lineRule="atLeast"/>
              <w:jc w:val="left"/>
              <w:rPr>
                <w:rFonts w:ascii="宋体" w:eastAsia="宋体" w:hAnsi="宋体" w:cs="宋体" w:hint="eastAsia"/>
                <w:color w:val="333333"/>
                <w:kern w:val="0"/>
                <w:sz w:val="28"/>
                <w:szCs w:val="28"/>
              </w:rPr>
            </w:pPr>
            <w:r w:rsidRPr="00CA10A9">
              <w:rPr>
                <w:rFonts w:ascii="宋体" w:eastAsia="宋体" w:hAnsi="宋体" w:cs="宋体" w:hint="eastAsia"/>
                <w:color w:val="333333"/>
                <w:kern w:val="0"/>
                <w:sz w:val="28"/>
                <w:szCs w:val="28"/>
              </w:rPr>
              <w:t xml:space="preserve">　　（二十五）积极推行行政执法公示制度。各级食品药品监管部门要加强互联网政务信息数据服务平台和便民服务平台建设，积极推行行政执法公示制度，逐步将日常监管、抽样检验和行政处罚等信息向社会全面公开。</w:t>
            </w:r>
          </w:p>
          <w:p w:rsidR="00CA10A9" w:rsidRPr="00CA10A9" w:rsidRDefault="00CA10A9" w:rsidP="00CA10A9">
            <w:pPr>
              <w:widowControl/>
              <w:spacing w:line="312" w:lineRule="atLeast"/>
              <w:jc w:val="left"/>
              <w:rPr>
                <w:rFonts w:ascii="宋体" w:eastAsia="宋体" w:hAnsi="宋体" w:cs="宋体" w:hint="eastAsia"/>
                <w:color w:val="333333"/>
                <w:kern w:val="0"/>
                <w:sz w:val="28"/>
                <w:szCs w:val="28"/>
              </w:rPr>
            </w:pPr>
            <w:r w:rsidRPr="00CA10A9">
              <w:rPr>
                <w:rFonts w:ascii="宋体" w:eastAsia="宋体" w:hAnsi="宋体" w:cs="宋体" w:hint="eastAsia"/>
                <w:color w:val="333333"/>
                <w:kern w:val="0"/>
                <w:sz w:val="28"/>
                <w:szCs w:val="28"/>
              </w:rPr>
              <w:t xml:space="preserve">　　十、依法依纪严肃问责</w:t>
            </w:r>
            <w:r w:rsidRPr="00CA10A9">
              <w:rPr>
                <w:rFonts w:ascii="宋体" w:eastAsia="宋体" w:hAnsi="宋体" w:cs="宋体" w:hint="eastAsia"/>
                <w:color w:val="333333"/>
                <w:kern w:val="0"/>
                <w:sz w:val="28"/>
                <w:szCs w:val="28"/>
              </w:rPr>
              <w:br/>
              <w:t xml:space="preserve">　　（二十六）加强对日常监管人员的监督。省级局和市、县级局要加强对日常监管人员的监督，主要是对监管人员是否定期赴现场检查、是否严格监管、是否认真填报检查事项进行监督问责。</w:t>
            </w:r>
          </w:p>
          <w:p w:rsidR="00CA10A9" w:rsidRPr="00CA10A9" w:rsidRDefault="00CA10A9" w:rsidP="00CA10A9">
            <w:pPr>
              <w:widowControl/>
              <w:spacing w:line="312" w:lineRule="atLeast"/>
              <w:jc w:val="left"/>
              <w:rPr>
                <w:rFonts w:ascii="宋体" w:eastAsia="宋体" w:hAnsi="宋体" w:cs="宋体" w:hint="eastAsia"/>
                <w:color w:val="333333"/>
                <w:kern w:val="0"/>
                <w:sz w:val="28"/>
                <w:szCs w:val="28"/>
              </w:rPr>
            </w:pPr>
            <w:r w:rsidRPr="00CA10A9">
              <w:rPr>
                <w:rFonts w:ascii="宋体" w:eastAsia="宋体" w:hAnsi="宋体" w:cs="宋体" w:hint="eastAsia"/>
                <w:color w:val="333333"/>
                <w:kern w:val="0"/>
                <w:sz w:val="28"/>
                <w:szCs w:val="28"/>
              </w:rPr>
              <w:t xml:space="preserve">　　（二十七）加强上级部门对下级的层级监督。上级机关对下级监管部门是否按期进行抽检、抽检结果是否公开进行监督问责，对日常监管中发现的、抽检发现的不合格样品是否按时、如实上报，是否存在瞒报等进行监督问责，对上级机关交办的案件是否认真调查并按时</w:t>
            </w:r>
            <w:r w:rsidRPr="00CA10A9">
              <w:rPr>
                <w:rFonts w:ascii="宋体" w:eastAsia="宋体" w:hAnsi="宋体" w:cs="宋体" w:hint="eastAsia"/>
                <w:color w:val="333333"/>
                <w:kern w:val="0"/>
                <w:sz w:val="28"/>
                <w:szCs w:val="28"/>
              </w:rPr>
              <w:lastRenderedPageBreak/>
              <w:t>报告调查结果，要进行监督问责。</w:t>
            </w:r>
          </w:p>
          <w:p w:rsidR="00CA10A9" w:rsidRPr="00CA10A9" w:rsidRDefault="00CA10A9" w:rsidP="00CA10A9">
            <w:pPr>
              <w:widowControl/>
              <w:spacing w:line="312" w:lineRule="atLeast"/>
              <w:jc w:val="left"/>
              <w:rPr>
                <w:rFonts w:ascii="宋体" w:eastAsia="宋体" w:hAnsi="宋体" w:cs="宋体" w:hint="eastAsia"/>
                <w:color w:val="333333"/>
                <w:kern w:val="0"/>
                <w:sz w:val="28"/>
                <w:szCs w:val="28"/>
              </w:rPr>
            </w:pPr>
            <w:r w:rsidRPr="00CA10A9">
              <w:rPr>
                <w:rFonts w:ascii="宋体" w:eastAsia="宋体" w:hAnsi="宋体" w:cs="宋体" w:hint="eastAsia"/>
                <w:color w:val="333333"/>
                <w:kern w:val="0"/>
                <w:sz w:val="28"/>
                <w:szCs w:val="28"/>
              </w:rPr>
              <w:t xml:space="preserve">　　（二十八）开展专项执法监督检查。总局将对下放的各项行政审批事项进行具体的检查指导，并对行政审批制度改革的整体实施情况开展专项执法监督检查。省级局要根据本指导意见，抓紧制定具有可操作性的工作方案和配套措施，逐项分解任务，强化工作衔接。</w:t>
            </w:r>
          </w:p>
          <w:p w:rsidR="00CA10A9" w:rsidRPr="00CA10A9" w:rsidRDefault="00CA10A9" w:rsidP="00F62DE6">
            <w:pPr>
              <w:widowControl/>
              <w:spacing w:line="312" w:lineRule="atLeast"/>
              <w:jc w:val="left"/>
              <w:rPr>
                <w:rFonts w:ascii="宋体" w:eastAsia="宋体" w:hAnsi="宋体" w:cs="宋体"/>
                <w:color w:val="333333"/>
                <w:kern w:val="0"/>
                <w:sz w:val="28"/>
                <w:szCs w:val="28"/>
              </w:rPr>
            </w:pPr>
            <w:r w:rsidRPr="00CA10A9">
              <w:rPr>
                <w:rFonts w:ascii="宋体" w:eastAsia="宋体" w:hAnsi="宋体" w:cs="宋体" w:hint="eastAsia"/>
                <w:color w:val="333333"/>
                <w:kern w:val="0"/>
                <w:sz w:val="28"/>
                <w:szCs w:val="28"/>
              </w:rPr>
              <w:t xml:space="preserve">　　　　　　　　　　　　　　　　　　　　　　　　</w:t>
            </w:r>
            <w:r w:rsidRPr="00F62DE6">
              <w:rPr>
                <w:rFonts w:ascii="宋体" w:eastAsia="宋体" w:hAnsi="宋体" w:cs="宋体" w:hint="eastAsia"/>
                <w:color w:val="333333"/>
                <w:kern w:val="0"/>
                <w:sz w:val="28"/>
                <w:szCs w:val="28"/>
              </w:rPr>
              <w:t xml:space="preserve">         </w:t>
            </w:r>
            <w:r w:rsidRPr="00CA10A9">
              <w:rPr>
                <w:rFonts w:ascii="宋体" w:eastAsia="宋体" w:hAnsi="宋体" w:cs="宋体" w:hint="eastAsia"/>
                <w:color w:val="333333"/>
                <w:kern w:val="0"/>
                <w:sz w:val="28"/>
                <w:szCs w:val="28"/>
              </w:rPr>
              <w:t xml:space="preserve">　</w:t>
            </w:r>
            <w:r w:rsidR="00F62DE6">
              <w:rPr>
                <w:rFonts w:ascii="宋体" w:eastAsia="宋体" w:hAnsi="宋体" w:cs="宋体" w:hint="eastAsia"/>
                <w:color w:val="333333"/>
                <w:kern w:val="0"/>
                <w:sz w:val="28"/>
                <w:szCs w:val="28"/>
              </w:rPr>
              <w:t xml:space="preserve">                            </w:t>
            </w:r>
            <w:r w:rsidRPr="00CA10A9">
              <w:rPr>
                <w:rFonts w:ascii="宋体" w:eastAsia="宋体" w:hAnsi="宋体" w:cs="宋体" w:hint="eastAsia"/>
                <w:color w:val="333333"/>
                <w:kern w:val="0"/>
                <w:sz w:val="28"/>
                <w:szCs w:val="28"/>
              </w:rPr>
              <w:t>食品药品监管总局</w:t>
            </w:r>
            <w:r w:rsidRPr="00CA10A9">
              <w:rPr>
                <w:rFonts w:ascii="宋体" w:eastAsia="宋体" w:hAnsi="宋体" w:cs="宋体" w:hint="eastAsia"/>
                <w:color w:val="333333"/>
                <w:kern w:val="0"/>
                <w:sz w:val="28"/>
                <w:szCs w:val="28"/>
              </w:rPr>
              <w:br/>
            </w:r>
            <w:r w:rsidR="00F62DE6">
              <w:rPr>
                <w:rFonts w:ascii="宋体" w:eastAsia="宋体" w:hAnsi="宋体" w:cs="宋体" w:hint="eastAsia"/>
                <w:color w:val="333333"/>
                <w:kern w:val="0"/>
                <w:sz w:val="28"/>
                <w:szCs w:val="28"/>
              </w:rPr>
              <w:t xml:space="preserve">　　　　　　　　　　　　　　　　　</w:t>
            </w:r>
            <w:r w:rsidRPr="00CA10A9">
              <w:rPr>
                <w:rFonts w:ascii="宋体" w:eastAsia="宋体" w:hAnsi="宋体" w:cs="宋体" w:hint="eastAsia"/>
                <w:color w:val="333333"/>
                <w:kern w:val="0"/>
                <w:sz w:val="28"/>
                <w:szCs w:val="28"/>
              </w:rPr>
              <w:t>2015年6月9日</w:t>
            </w:r>
          </w:p>
        </w:tc>
      </w:tr>
    </w:tbl>
    <w:p w:rsidR="0006045D" w:rsidRPr="00CA10A9" w:rsidRDefault="0006045D"/>
    <w:sectPr w:rsidR="0006045D" w:rsidRPr="00CA10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45D" w:rsidRDefault="0006045D" w:rsidP="00CA10A9">
      <w:r>
        <w:separator/>
      </w:r>
    </w:p>
  </w:endnote>
  <w:endnote w:type="continuationSeparator" w:id="1">
    <w:p w:rsidR="0006045D" w:rsidRDefault="0006045D" w:rsidP="00CA10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45D" w:rsidRDefault="0006045D" w:rsidP="00CA10A9">
      <w:r>
        <w:separator/>
      </w:r>
    </w:p>
  </w:footnote>
  <w:footnote w:type="continuationSeparator" w:id="1">
    <w:p w:rsidR="0006045D" w:rsidRDefault="0006045D" w:rsidP="00CA10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10A9"/>
    <w:rsid w:val="0006045D"/>
    <w:rsid w:val="00CA10A9"/>
    <w:rsid w:val="00F62D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A10A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10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A10A9"/>
    <w:rPr>
      <w:sz w:val="18"/>
      <w:szCs w:val="18"/>
    </w:rPr>
  </w:style>
  <w:style w:type="paragraph" w:styleId="a4">
    <w:name w:val="footer"/>
    <w:basedOn w:val="a"/>
    <w:link w:val="Char0"/>
    <w:uiPriority w:val="99"/>
    <w:semiHidden/>
    <w:unhideWhenUsed/>
    <w:rsid w:val="00CA10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A10A9"/>
    <w:rPr>
      <w:sz w:val="18"/>
      <w:szCs w:val="18"/>
    </w:rPr>
  </w:style>
  <w:style w:type="character" w:customStyle="1" w:styleId="2Char">
    <w:name w:val="标题 2 Char"/>
    <w:basedOn w:val="a0"/>
    <w:link w:val="2"/>
    <w:uiPriority w:val="9"/>
    <w:rsid w:val="00CA10A9"/>
    <w:rPr>
      <w:rFonts w:ascii="宋体" w:eastAsia="宋体" w:hAnsi="宋体" w:cs="宋体"/>
      <w:b/>
      <w:bCs/>
      <w:kern w:val="0"/>
      <w:sz w:val="36"/>
      <w:szCs w:val="36"/>
    </w:rPr>
  </w:style>
  <w:style w:type="paragraph" w:styleId="a5">
    <w:name w:val="Normal (Web)"/>
    <w:basedOn w:val="a"/>
    <w:uiPriority w:val="99"/>
    <w:unhideWhenUsed/>
    <w:rsid w:val="00CA10A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3963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630</Words>
  <Characters>3594</Characters>
  <Application>Microsoft Office Word</Application>
  <DocSecurity>0</DocSecurity>
  <Lines>29</Lines>
  <Paragraphs>8</Paragraphs>
  <ScaleCrop>false</ScaleCrop>
  <Company>Hewlett-Packard Company</Company>
  <LinksUpToDate>false</LinksUpToDate>
  <CharactersWithSpaces>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2015-06-15T06:34:00Z</dcterms:created>
  <dcterms:modified xsi:type="dcterms:W3CDTF">2015-06-15T06:36:00Z</dcterms:modified>
</cp:coreProperties>
</file>